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440112-2025-00394</w:t>
      </w:r>
    </w:p>
    <w:p>
      <w:pPr>
        <w:pStyle w:val="null3"/>
        <w:jc w:val="center"/>
        <w:outlineLvl w:val="3"/>
      </w:pPr>
      <w:r>
        <w:rPr>
          <w:sz w:val="24"/>
          <w:b/>
        </w:rPr>
        <w:t>采购项目编号：</w:t>
      </w:r>
      <w:r>
        <w:rPr>
          <w:sz w:val="24"/>
          <w:b/>
        </w:rPr>
        <w:t>JC202501FG012</w:t>
      </w:r>
    </w:p>
    <w:p>
      <w:pPr>
        <w:pStyle w:val="null3"/>
        <w:jc w:val="center"/>
        <w:outlineLvl w:val="3"/>
      </w:pPr>
      <w:r>
        <w:rPr>
          <w:sz w:val="24"/>
          <w:b/>
        </w:rPr>
        <w:t>项目名称：</w:t>
      </w:r>
      <w:r>
        <w:rPr>
          <w:sz w:val="24"/>
          <w:b/>
        </w:rPr>
        <w:t>广州开发区第二小学（北校区）2025年2月至2025年8月食堂食材配送服务采购项目</w:t>
      </w:r>
    </w:p>
    <w:p>
      <w:pPr>
        <w:pStyle w:val="null3"/>
        <w:jc w:val="center"/>
        <w:outlineLvl w:val="3"/>
      </w:pPr>
      <w:r>
        <w:rPr>
          <w:sz w:val="24"/>
          <w:b/>
        </w:rPr>
        <w:t>采购人：</w:t>
      </w:r>
      <w:r>
        <w:rPr>
          <w:sz w:val="24"/>
          <w:b/>
        </w:rPr>
        <w:t>广州开发区第二小学</w:t>
      </w:r>
    </w:p>
    <w:p>
      <w:pPr>
        <w:pStyle w:val="null3"/>
        <w:jc w:val="center"/>
        <w:outlineLvl w:val="3"/>
      </w:pPr>
      <w:r>
        <w:rPr>
          <w:sz w:val="24"/>
          <w:b/>
        </w:rPr>
        <w:t>采购代理机构：</w:t>
      </w:r>
      <w:r>
        <w:rPr>
          <w:sz w:val="24"/>
          <w:b/>
        </w:rPr>
        <w:t>广东竞采招标采购有限公司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广东竞采招标采购有限公司</w:t>
      </w:r>
      <w:r>
        <w:rPr/>
        <w:t>受</w:t>
      </w:r>
      <w:r>
        <w:rPr/>
        <w:t>广州开发区第二小学</w:t>
      </w:r>
      <w:r>
        <w:rPr/>
        <w:t>的委托，采用</w:t>
      </w:r>
      <w:r>
        <w:rPr/>
        <w:t>公开招标</w:t>
      </w:r>
      <w:r>
        <w:rPr/>
        <w:t>方式组织采购</w:t>
      </w:r>
      <w:r>
        <w:rPr/>
        <w:t>广州开发区第二小学（北校区）2025年2月至2025年8月食堂食材配送服务采购项目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广州开发区第二小学（北校区）2025年2月至2025年8月食堂食材配送服务采购项目</w:t>
      </w:r>
    </w:p>
    <w:p>
      <w:pPr>
        <w:pStyle w:val="null3"/>
        <w:ind w:firstLine="480"/>
      </w:pPr>
      <w:r>
        <w:rPr/>
        <w:t>采购计划编号：</w:t>
      </w:r>
      <w:r>
        <w:rPr/>
        <w:t>440112-2025-00394</w:t>
      </w:r>
    </w:p>
    <w:p>
      <w:pPr>
        <w:pStyle w:val="null3"/>
        <w:ind w:firstLine="480"/>
      </w:pPr>
      <w:r>
        <w:rPr/>
        <w:t>采购项目编号：</w:t>
      </w:r>
      <w:r>
        <w:rPr/>
        <w:t>JC202501FG012</w:t>
      </w:r>
    </w:p>
    <w:p>
      <w:pPr>
        <w:pStyle w:val="null3"/>
        <w:ind w:firstLine="480"/>
      </w:pPr>
      <w:r>
        <w:rPr/>
        <w:t>采购方式：</w:t>
      </w:r>
      <w:r>
        <w:rPr/>
        <w:t>公开招标</w:t>
      </w:r>
    </w:p>
    <w:p>
      <w:pPr>
        <w:pStyle w:val="null3"/>
        <w:ind w:firstLine="480"/>
      </w:pPr>
      <w:r>
        <w:rPr/>
        <w:t>预算金额：</w:t>
      </w:r>
      <w:r>
        <w:rPr/>
        <w:t>1,935,872.40</w:t>
      </w:r>
      <w:r>
        <w:rPr/>
        <w:t>元</w:t>
      </w:r>
    </w:p>
    <w:p>
      <w:pPr>
        <w:pStyle w:val="null3"/>
        <w:outlineLvl w:val="3"/>
      </w:pPr>
      <w:r>
        <w:rPr>
          <w:sz w:val="24"/>
          <w:b/>
        </w:rPr>
        <w:t>2.项目内容及需求情况（采购项目技术规格、参数及要求）</w:t>
      </w:r>
    </w:p>
    <w:p>
      <w:pPr>
        <w:pStyle w:val="null3"/>
      </w:pPr>
      <w:r>
        <w:rPr/>
        <w:t>采购包1(北校区食堂食材配送服务采购项目):</w:t>
      </w:r>
    </w:p>
    <w:p>
      <w:pPr>
        <w:pStyle w:val="null3"/>
      </w:pPr>
      <w:r>
        <w:rPr/>
        <w:t>采购包预算金额：1,935,872.40元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其他农副食品，动、植物油制品</w:t>
            </w:r>
          </w:p>
        </w:tc>
        <w:tc>
          <w:tcPr>
            <w:tcW w:type="dxa" w:w="2052"/>
          </w:tcPr>
          <w:p>
            <w:pPr>
              <w:pStyle w:val="null3"/>
            </w:pPr>
            <w:r>
              <w:rPr/>
              <w:t>为北校区提供食堂食材配送服务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1,935,872.40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合同履行期限：按招标文件“标的提供的时间”执行。</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对于可通过电子证照库共享的营业执照等相关企业证明，供应商无需另行提供。）。</w:t>
      </w:r>
    </w:p>
    <w:p>
      <w:pPr>
        <w:pStyle w:val="null3"/>
      </w:pPr>
      <w:r>
        <w:rPr/>
        <w:t>2）有依法缴纳税收和社会保障资金的良好记录：提供《资格声明函》（格式详见采购公告附件）。</w:t>
      </w:r>
    </w:p>
    <w:p>
      <w:pPr>
        <w:pStyle w:val="null3"/>
      </w:pPr>
      <w:r>
        <w:rPr/>
        <w:t>3）具有良好的商业信誉和健全的财务会计制度：提供《资格声明函》（格式详见采购公告附件）。</w:t>
      </w:r>
    </w:p>
    <w:p>
      <w:pPr>
        <w:pStyle w:val="null3"/>
      </w:pPr>
      <w:r>
        <w:rPr/>
        <w:t>4）履行合同所必需的设备和专业技术能力：提供《资格声明函》（格式详见采购公告附件）。</w:t>
      </w:r>
    </w:p>
    <w:p>
      <w:pPr>
        <w:pStyle w:val="null3"/>
      </w:pPr>
      <w:r>
        <w:rPr/>
        <w:t>5）参加采购活动前3年内，在经营活动中没有重大违法记录：提供《资格声明函》（格式详见采购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采购包1（北校区食堂食材配送服务采购项目）：</w:t>
      </w:r>
      <w:r>
        <w:rPr/>
        <w:t>本项目属于专门面向中小企业采购的项目。</w:t>
      </w:r>
    </w:p>
    <w:p>
      <w:pPr>
        <w:pStyle w:val="null3"/>
        <w:outlineLvl w:val="3"/>
      </w:pPr>
      <w:r>
        <w:rPr>
          <w:sz w:val="24"/>
          <w:b/>
        </w:rPr>
        <w:t>3.本项目特定的资格要求：</w:t>
      </w:r>
    </w:p>
    <w:p>
      <w:pPr>
        <w:pStyle w:val="null3"/>
      </w:pPr>
      <w:r>
        <w:rPr/>
        <w:t>采购包1（北校区食堂食材配送服务采购项目）：</w:t>
      </w:r>
    </w:p>
    <w:p>
      <w:pPr>
        <w:pStyle w:val="null3"/>
      </w:pPr>
      <w:r>
        <w:rPr/>
        <w:t>1)供应商未被列入“信用中国”网站(www.creditchina.gov.cn)“记录失信被执行人或重大税收违法案件当事人（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格式详见采购公告附件）。</w:t>
      </w:r>
    </w:p>
    <w:p>
      <w:pPr>
        <w:pStyle w:val="null3"/>
      </w:pPr>
      <w:r>
        <w:rPr/>
        <w:t>3)具有有效的《食品生产许可证》或《食品经营许可证》或满足法律、法规规定的不需要取得食品经营许可的情形（须在投标文件中提供相关说明材料）。</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广东竞采招标采购有限公司网（http://www.gdjingcai.cn/）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广州开发区第二小学</w:t>
      </w:r>
    </w:p>
    <w:p>
      <w:pPr>
        <w:pStyle w:val="null3"/>
        <w:ind w:firstLine="480"/>
      </w:pPr>
      <w:r>
        <w:rPr/>
        <w:t xml:space="preserve"> 地址：</w:t>
      </w:r>
      <w:r>
        <w:rPr/>
        <w:t>广州开发区创业路66号</w:t>
      </w:r>
    </w:p>
    <w:p>
      <w:pPr>
        <w:pStyle w:val="null3"/>
        <w:ind w:firstLine="480"/>
      </w:pPr>
      <w:r>
        <w:rPr/>
        <w:t xml:space="preserve"> 联系方式：</w:t>
      </w:r>
      <w:r>
        <w:rPr/>
        <w:t>82218340</w:t>
      </w:r>
    </w:p>
    <w:p>
      <w:pPr>
        <w:pStyle w:val="null3"/>
        <w:outlineLvl w:val="3"/>
      </w:pPr>
      <w:r>
        <w:rPr>
          <w:sz w:val="24"/>
          <w:b/>
        </w:rPr>
        <w:t xml:space="preserve"> 2.采购代理机构信息</w:t>
      </w:r>
    </w:p>
    <w:p>
      <w:pPr>
        <w:pStyle w:val="null3"/>
        <w:ind w:firstLine="480"/>
      </w:pPr>
      <w:r>
        <w:rPr/>
        <w:t xml:space="preserve"> 名称：</w:t>
      </w:r>
      <w:r>
        <w:rPr/>
        <w:t>广东竞采招标采购有限公司</w:t>
      </w:r>
    </w:p>
    <w:p>
      <w:pPr>
        <w:pStyle w:val="null3"/>
        <w:ind w:firstLine="480"/>
      </w:pPr>
      <w:r>
        <w:rPr/>
        <w:t xml:space="preserve"> 地址：</w:t>
      </w:r>
      <w:r>
        <w:rPr/>
        <w:t>广东省广州市黄埔区云埔街源祥路96号弘大商贸创意园1#楼1005房</w:t>
      </w:r>
    </w:p>
    <w:p>
      <w:pPr>
        <w:pStyle w:val="null3"/>
        <w:ind w:firstLine="480"/>
      </w:pPr>
      <w:r>
        <w:rPr/>
        <w:t xml:space="preserve"> 联系方式：</w:t>
      </w:r>
      <w:r>
        <w:rPr/>
        <w:t>020-89853375</w:t>
      </w:r>
    </w:p>
    <w:p>
      <w:pPr>
        <w:pStyle w:val="null3"/>
        <w:outlineLvl w:val="3"/>
      </w:pPr>
      <w:r>
        <w:rPr>
          <w:sz w:val="24"/>
          <w:b/>
        </w:rPr>
        <w:t xml:space="preserve"> 3.项目联系方式</w:t>
      </w:r>
    </w:p>
    <w:p>
      <w:pPr>
        <w:pStyle w:val="null3"/>
        <w:ind w:firstLine="480"/>
      </w:pPr>
      <w:r>
        <w:rPr/>
        <w:t xml:space="preserve"> 项目联系人：</w:t>
      </w:r>
      <w:r>
        <w:rPr/>
        <w:t>黄工</w:t>
      </w:r>
    </w:p>
    <w:p>
      <w:pPr>
        <w:pStyle w:val="null3"/>
        <w:ind w:firstLine="480"/>
      </w:pPr>
      <w:r>
        <w:rPr/>
        <w:t xml:space="preserve"> 电话：</w:t>
      </w:r>
      <w:r>
        <w:rPr/>
        <w:t>020-89853375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广东竞采招标采购有限公司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广州开</w:t>
      </w:r>
      <w:r>
        <w:rPr>
          <w:sz w:val="21"/>
        </w:rPr>
        <w:t>发区第二小学北校区学校食堂</w:t>
      </w:r>
      <w:r>
        <w:rPr>
          <w:sz w:val="21"/>
        </w:rPr>
        <w:t>202</w:t>
      </w:r>
      <w:r>
        <w:rPr>
          <w:sz w:val="21"/>
        </w:rPr>
        <w:t>5年2月至2025年8月</w:t>
      </w:r>
      <w:r>
        <w:rPr>
          <w:sz w:val="21"/>
        </w:rPr>
        <w:t>用餐人数约</w:t>
      </w:r>
      <w:r>
        <w:rPr>
          <w:sz w:val="21"/>
        </w:rPr>
        <w:t>1810</w:t>
      </w:r>
      <w:r>
        <w:rPr>
          <w:sz w:val="21"/>
        </w:rPr>
        <w:t>人。其中学生约</w:t>
      </w:r>
      <w:r>
        <w:rPr>
          <w:sz w:val="21"/>
        </w:rPr>
        <w:t>1</w:t>
      </w:r>
      <w:r>
        <w:rPr>
          <w:sz w:val="21"/>
        </w:rPr>
        <w:t>7</w:t>
      </w:r>
      <w:r>
        <w:rPr>
          <w:sz w:val="21"/>
        </w:rPr>
        <w:t>00人，教职工约</w:t>
      </w:r>
      <w:r>
        <w:rPr>
          <w:sz w:val="21"/>
        </w:rPr>
        <w:t>110</w:t>
      </w:r>
      <w:r>
        <w:rPr>
          <w:sz w:val="21"/>
        </w:rPr>
        <w:t>人；食堂用餐人数仅为暂估，不代表一定发生，投标人自行预计并承担风险。</w:t>
      </w:r>
    </w:p>
    <w:p>
      <w:pPr>
        <w:pStyle w:val="null3"/>
        <w:jc w:val="left"/>
      </w:pPr>
      <w:r>
        <w:rPr>
          <w:sz w:val="21"/>
          <w:b/>
        </w:rPr>
        <w:t>二、采购项目内容：</w:t>
      </w:r>
    </w:p>
    <w:tbl>
      <w:tblPr>
        <w:tblW w:w="0" w:type="auto"/>
        <w:tblBorders>
          <w:top w:val="none" w:color="000000" w:sz="4"/>
          <w:left w:val="none" w:color="000000" w:sz="4"/>
          <w:bottom w:val="none" w:color="000000" w:sz="4"/>
          <w:right w:val="none" w:color="000000" w:sz="4"/>
          <w:insideH w:val="none"/>
          <w:insideV w:val="none"/>
        </w:tblBorders>
      </w:tblPr>
      <w:tblGrid>
        <w:gridCol w:w="2332"/>
        <w:gridCol w:w="3558"/>
        <w:gridCol w:w="2416"/>
      </w:tblGrid>
      <w:tr>
        <w:tc>
          <w:tcPr>
            <w:tcW w:type="dxa" w:w="2332"/>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项目内容</w:t>
            </w:r>
          </w:p>
        </w:tc>
        <w:tc>
          <w:tcPr>
            <w:tcW w:type="dxa" w:w="3558"/>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服务期</w:t>
            </w:r>
          </w:p>
        </w:tc>
        <w:tc>
          <w:tcPr>
            <w:tcW w:type="dxa" w:w="2416"/>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b/>
              </w:rPr>
              <w:t>预算金额</w:t>
            </w:r>
          </w:p>
        </w:tc>
      </w:tr>
      <w:tr>
        <w:tc>
          <w:tcPr>
            <w:tcW w:type="dxa" w:w="2332"/>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sz w:val="21"/>
              </w:rPr>
              <w:t>广州开发区第二小学（北校区）</w:t>
            </w:r>
            <w:r>
              <w:rPr>
                <w:sz w:val="21"/>
              </w:rPr>
              <w:t>2025年2月至2025年8月食堂食材配送服务</w:t>
            </w:r>
          </w:p>
        </w:tc>
        <w:tc>
          <w:tcPr>
            <w:tcW w:type="dxa" w:w="3558"/>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202</w:t>
            </w:r>
            <w:r>
              <w:rPr>
                <w:sz w:val="21"/>
              </w:rPr>
              <w:t>5</w:t>
            </w:r>
            <w:r>
              <w:rPr>
                <w:sz w:val="21"/>
              </w:rPr>
              <w:t>年</w:t>
            </w:r>
            <w:r>
              <w:rPr>
                <w:sz w:val="21"/>
              </w:rPr>
              <w:t>2月至202</w:t>
            </w:r>
            <w:r>
              <w:rPr>
                <w:sz w:val="21"/>
              </w:rPr>
              <w:t>5</w:t>
            </w:r>
            <w:r>
              <w:rPr>
                <w:sz w:val="21"/>
              </w:rPr>
              <w:t>年</w:t>
            </w:r>
            <w:r>
              <w:rPr>
                <w:sz w:val="21"/>
              </w:rPr>
              <w:t>8</w:t>
            </w:r>
            <w:r>
              <w:rPr>
                <w:sz w:val="21"/>
              </w:rPr>
              <w:t>月</w:t>
            </w:r>
            <w:r>
              <w:rPr>
                <w:sz w:val="21"/>
              </w:rPr>
              <w:t>。</w:t>
            </w:r>
            <w:r>
              <w:rPr>
                <w:sz w:val="21"/>
              </w:rPr>
              <w:t>按照合同期内累计结算金额达到采购预算金额或项目服务期先到者为结束，最终以实际用餐情况及广州市市场价格波动额进行结算。</w:t>
            </w:r>
          </w:p>
        </w:tc>
        <w:tc>
          <w:tcPr>
            <w:tcW w:type="dxa" w:w="2416"/>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人民币</w:t>
            </w:r>
            <w:r>
              <w:rPr>
                <w:sz w:val="21"/>
              </w:rPr>
              <w:t>1,935,872.40元</w:t>
            </w:r>
          </w:p>
        </w:tc>
      </w:tr>
    </w:tbl>
    <w:p>
      <w:pPr>
        <w:pStyle w:val="null3"/>
        <w:spacing w:before="120"/>
        <w:ind w:firstLine="420"/>
        <w:jc w:val="left"/>
      </w:pPr>
      <w:r>
        <w:rPr>
          <w:sz w:val="21"/>
        </w:rPr>
        <w:t>1.本项目以每月实际消费凭据为准，金额按中标折扣率进行结算。供货期内，采购人根据情况要求中标人进行供货。在任何情况下，采购人不保证合同服务期内中标人的供货次数及业务发生额，投标人需自行预计并承担风险。</w:t>
      </w:r>
    </w:p>
    <w:p>
      <w:pPr>
        <w:pStyle w:val="null3"/>
        <w:spacing w:before="120"/>
        <w:ind w:firstLine="420"/>
        <w:jc w:val="left"/>
      </w:pPr>
      <w:r>
        <w:rPr>
          <w:sz w:val="21"/>
        </w:rPr>
        <w:t>2.</w:t>
      </w:r>
      <w:r>
        <w:rPr>
          <w:sz w:val="21"/>
        </w:rPr>
        <w:t>本项目中标人须配合采购人落实政府采购政策支持乡村振兴有关要求，按国家相关政策文件要求预留指定份额比例，通过脱贫地区农副产品网络销售平台（网址：</w:t>
      </w:r>
      <w:r>
        <w:rPr>
          <w:sz w:val="21"/>
        </w:rPr>
        <w:t>www.fupin832.com）采购脱贫地区农副产品，合同期间，如遇国家和地方政策调整，则以最新文件精神执行。</w:t>
      </w:r>
    </w:p>
    <w:p>
      <w:pPr>
        <w:pStyle w:val="null3"/>
        <w:spacing w:before="120"/>
        <w:ind w:firstLine="420"/>
        <w:jc w:val="left"/>
      </w:pPr>
      <w:r>
        <w:rPr>
          <w:sz w:val="21"/>
        </w:rPr>
        <w:t>★</w:t>
      </w:r>
      <w:r>
        <w:rPr>
          <w:sz w:val="21"/>
        </w:rPr>
        <w:t>3.本项目核心产品为：米，投标人须自行列出核心产品品牌或型号，否则视为无效投标。（格式自拟）</w:t>
      </w:r>
    </w:p>
    <w:p>
      <w:pPr>
        <w:pStyle w:val="null3"/>
        <w:spacing w:before="120"/>
        <w:jc w:val="left"/>
      </w:pPr>
      <w:r>
        <w:rPr>
          <w:sz w:val="21"/>
          <w:b/>
        </w:rPr>
        <w:t>三、服务要求</w:t>
      </w:r>
    </w:p>
    <w:p>
      <w:pPr>
        <w:pStyle w:val="null3"/>
        <w:jc w:val="left"/>
      </w:pPr>
      <w:r>
        <w:rPr>
          <w:sz w:val="21"/>
          <w:b/>
        </w:rPr>
        <w:t>（一）采购项目基本要求：</w:t>
      </w:r>
    </w:p>
    <w:p>
      <w:pPr>
        <w:pStyle w:val="null3"/>
        <w:ind w:firstLine="420"/>
        <w:jc w:val="left"/>
      </w:pPr>
      <w:r>
        <w:rPr>
          <w:sz w:val="21"/>
        </w:rPr>
        <w:t>1</w:t>
      </w:r>
      <w:r>
        <w:rPr>
          <w:sz w:val="21"/>
        </w:rPr>
        <w:t>.</w:t>
      </w:r>
      <w:r>
        <w:rPr>
          <w:sz w:val="21"/>
        </w:rPr>
        <w:t>所有货物在开箱检验时必须完好，无破损，配置与装箱单相符。货物外观清洁。数量、质量及性能不低于</w:t>
      </w:r>
      <w:r>
        <w:rPr>
          <w:sz w:val="21"/>
        </w:rPr>
        <w:t>招标文件</w:t>
      </w:r>
      <w:r>
        <w:rPr>
          <w:sz w:val="21"/>
        </w:rPr>
        <w:t>提出的要求。</w:t>
      </w:r>
    </w:p>
    <w:p>
      <w:pPr>
        <w:pStyle w:val="null3"/>
        <w:ind w:firstLine="420"/>
        <w:jc w:val="left"/>
      </w:pPr>
      <w:r>
        <w:rPr>
          <w:sz w:val="21"/>
        </w:rPr>
        <w:t>2</w:t>
      </w:r>
      <w:r>
        <w:rPr>
          <w:sz w:val="21"/>
        </w:rPr>
        <w:t>.</w:t>
      </w:r>
      <w:r>
        <w:rPr>
          <w:sz w:val="21"/>
        </w:rPr>
        <w:t>对于影响货物正常工作的必要组成部分，无论在技术规范中指出与否，投标人都应提供并在投标文件中明确列出。</w:t>
      </w:r>
    </w:p>
    <w:p>
      <w:pPr>
        <w:pStyle w:val="null3"/>
        <w:ind w:firstLine="420"/>
        <w:jc w:val="left"/>
      </w:pPr>
      <w:r>
        <w:rPr>
          <w:sz w:val="21"/>
        </w:rPr>
        <w:t>3</w:t>
      </w:r>
      <w:r>
        <w:rPr>
          <w:sz w:val="21"/>
        </w:rPr>
        <w:t>.</w:t>
      </w:r>
      <w:r>
        <w:rPr>
          <w:sz w:val="21"/>
        </w:rPr>
        <w:t>中标</w:t>
      </w:r>
      <w:r>
        <w:rPr>
          <w:sz w:val="21"/>
        </w:rPr>
        <w:t>人在实际供货时，若被发现提供的货物未能达到</w:t>
      </w:r>
      <w:r>
        <w:rPr>
          <w:sz w:val="21"/>
        </w:rPr>
        <w:t>合同、</w:t>
      </w:r>
      <w:r>
        <w:rPr>
          <w:sz w:val="21"/>
        </w:rPr>
        <w:t>招标文件</w:t>
      </w:r>
      <w:r>
        <w:rPr>
          <w:sz w:val="21"/>
        </w:rPr>
        <w:t>或</w:t>
      </w:r>
      <w:r>
        <w:rPr>
          <w:sz w:val="21"/>
        </w:rPr>
        <w:t>投标文件中的有关要求，将按有关法规进行处罚，采购人将有权单方面终止合同的执行</w:t>
      </w:r>
      <w:r>
        <w:rPr>
          <w:sz w:val="21"/>
        </w:rPr>
        <w:t>,并追究因中标</w:t>
      </w:r>
      <w:r>
        <w:rPr>
          <w:sz w:val="21"/>
        </w:rPr>
        <w:t>人</w:t>
      </w:r>
      <w:r>
        <w:rPr>
          <w:sz w:val="21"/>
        </w:rPr>
        <w:t>所提供的未达到所承</w:t>
      </w:r>
      <w:r>
        <w:rPr>
          <w:sz w:val="21"/>
        </w:rPr>
        <w:t>诺准确产品而</w:t>
      </w:r>
      <w:r>
        <w:rPr>
          <w:sz w:val="21"/>
        </w:rPr>
        <w:t>产生的所有损失和责任。</w:t>
      </w:r>
    </w:p>
    <w:p>
      <w:pPr>
        <w:pStyle w:val="null3"/>
        <w:ind w:firstLine="420"/>
        <w:jc w:val="left"/>
      </w:pPr>
      <w:r>
        <w:rPr>
          <w:sz w:val="21"/>
        </w:rPr>
        <w:t>4</w:t>
      </w:r>
      <w:r>
        <w:rPr>
          <w:sz w:val="21"/>
        </w:rPr>
        <w:t>.</w:t>
      </w:r>
      <w:r>
        <w:rPr>
          <w:sz w:val="21"/>
        </w:rPr>
        <w:t>由中标人负责按国家相关标准进行货物包装，设备的包装均应有良好的防湿、防锈、防潮、防雨、防腐及防碰撞的措施，</w:t>
      </w:r>
      <w:r>
        <w:rPr>
          <w:sz w:val="21"/>
        </w:rPr>
        <w:t>并适宜本项目实施地点的气候条件</w:t>
      </w:r>
      <w:r>
        <w:rPr>
          <w:sz w:val="21"/>
        </w:rPr>
        <w:t>。凡由于包装不良造成的损失和由此产生的费用均由中标人承担。</w:t>
      </w:r>
    </w:p>
    <w:p>
      <w:pPr>
        <w:pStyle w:val="null3"/>
        <w:ind w:firstLine="420"/>
        <w:jc w:val="left"/>
      </w:pPr>
      <w:r>
        <w:rPr>
          <w:sz w:val="21"/>
        </w:rPr>
        <w:t>5</w:t>
      </w:r>
      <w:r>
        <w:rPr>
          <w:sz w:val="21"/>
        </w:rPr>
        <w:t>.</w:t>
      </w:r>
      <w:r>
        <w:rPr>
          <w:sz w:val="21"/>
        </w:rPr>
        <w:t>中标人</w:t>
      </w:r>
      <w:r>
        <w:rPr>
          <w:sz w:val="21"/>
        </w:rPr>
        <w:t>承担</w:t>
      </w:r>
      <w:r>
        <w:rPr>
          <w:sz w:val="21"/>
        </w:rPr>
        <w:t>及负责招标文件对中标人要求的一切事宜及责任。包括项目方案、货物供货、软件提供、运输、保管、安装、调试、验收、培训及相关服务等。</w:t>
      </w:r>
    </w:p>
    <w:p>
      <w:pPr>
        <w:pStyle w:val="null3"/>
        <w:ind w:left="420"/>
        <w:jc w:val="left"/>
      </w:pPr>
      <w:r>
        <w:rPr>
          <w:sz w:val="21"/>
          <w:b/>
        </w:rPr>
        <w:t>（二）服务总体要求：</w:t>
      </w:r>
    </w:p>
    <w:p>
      <w:pPr>
        <w:pStyle w:val="null3"/>
        <w:ind w:firstLine="420"/>
        <w:jc w:val="left"/>
      </w:pPr>
      <w:r>
        <w:rPr>
          <w:sz w:val="21"/>
        </w:rPr>
        <w:t>1.所供的物品须符合《中华人民共和国食品安全法》要求。</w:t>
      </w:r>
    </w:p>
    <w:p>
      <w:pPr>
        <w:pStyle w:val="null3"/>
        <w:ind w:firstLine="420"/>
        <w:jc w:val="left"/>
      </w:pPr>
      <w:r>
        <w:rPr>
          <w:sz w:val="21"/>
        </w:rPr>
        <w:t>2.投标人需承诺所供的物品必须符合国家有关标准，保证无异味、无霉烂变质，如不符合</w:t>
      </w:r>
      <w:r>
        <w:rPr>
          <w:sz w:val="21"/>
        </w:rPr>
        <w:t>招标文件</w:t>
      </w:r>
      <w:r>
        <w:rPr>
          <w:sz w:val="21"/>
        </w:rPr>
        <w:t>所描述的质量标准，必须退货并承担违约责任。</w:t>
      </w:r>
    </w:p>
    <w:p>
      <w:pPr>
        <w:pStyle w:val="null3"/>
        <w:ind w:firstLine="420"/>
        <w:jc w:val="left"/>
      </w:pPr>
      <w:r>
        <w:rPr>
          <w:sz w:val="21"/>
        </w:rPr>
        <w:t>3.所供商品必须符合国家行业生产及标准，货真价实，均能提供相应批次的合格检验证明（如农药残留检测报告、动物检疫证、广州市分割肉销售凭据等）。</w:t>
      </w:r>
    </w:p>
    <w:p>
      <w:pPr>
        <w:pStyle w:val="null3"/>
        <w:ind w:firstLine="420"/>
        <w:jc w:val="left"/>
      </w:pPr>
      <w:r>
        <w:rPr>
          <w:sz w:val="21"/>
        </w:rPr>
        <w:t>4</w:t>
      </w:r>
      <w:r>
        <w:rPr>
          <w:sz w:val="21"/>
        </w:rPr>
        <w:t>.</w:t>
      </w:r>
      <w:r>
        <w:rPr>
          <w:sz w:val="21"/>
        </w:rPr>
        <w:t>投标产品必须各项技术指标完全符合国家有关质量检测、环保标准及产品出厂标准。</w:t>
      </w:r>
    </w:p>
    <w:p>
      <w:pPr>
        <w:pStyle w:val="null3"/>
        <w:ind w:firstLine="420"/>
        <w:jc w:val="left"/>
      </w:pPr>
      <w:r>
        <w:rPr>
          <w:sz w:val="21"/>
        </w:rPr>
        <w:t>5</w:t>
      </w:r>
      <w:r>
        <w:rPr>
          <w:sz w:val="21"/>
        </w:rPr>
        <w:t>.</w:t>
      </w:r>
      <w:r>
        <w:rPr>
          <w:sz w:val="21"/>
        </w:rPr>
        <w:t>中标人必须负责中标产品的运输、质量检测等工作，所产生的费用由中标人负责。</w:t>
      </w:r>
    </w:p>
    <w:p>
      <w:pPr>
        <w:pStyle w:val="null3"/>
        <w:ind w:firstLine="420"/>
        <w:jc w:val="left"/>
      </w:pPr>
      <w:r>
        <w:rPr>
          <w:sz w:val="21"/>
        </w:rPr>
        <w:t>6</w:t>
      </w:r>
      <w:r>
        <w:rPr>
          <w:sz w:val="21"/>
        </w:rPr>
        <w:t>.</w:t>
      </w:r>
      <w:r>
        <w:rPr>
          <w:sz w:val="21"/>
        </w:rPr>
        <w:t>物品具体需求量以实际供应前一天通知的为准。</w:t>
      </w:r>
    </w:p>
    <w:p>
      <w:pPr>
        <w:pStyle w:val="null3"/>
        <w:ind w:firstLine="420"/>
        <w:jc w:val="left"/>
      </w:pPr>
      <w:r>
        <w:rPr>
          <w:sz w:val="21"/>
        </w:rPr>
        <w:t>7</w:t>
      </w:r>
      <w:r>
        <w:rPr>
          <w:sz w:val="21"/>
        </w:rPr>
        <w:t>.</w:t>
      </w:r>
      <w:r>
        <w:rPr>
          <w:sz w:val="21"/>
        </w:rPr>
        <w:t>中标人不得将项目转包、分包，否则采购人有权单方终止合同</w:t>
      </w:r>
      <w:r>
        <w:rPr>
          <w:sz w:val="21"/>
        </w:rPr>
        <w:t>,由此产生的一切经济损失由中标人自行承担。</w:t>
      </w:r>
    </w:p>
    <w:p>
      <w:pPr>
        <w:pStyle w:val="null3"/>
        <w:ind w:firstLine="420"/>
        <w:jc w:val="left"/>
      </w:pPr>
      <w:r>
        <w:rPr>
          <w:sz w:val="21"/>
        </w:rPr>
        <w:t>8</w:t>
      </w:r>
      <w:r>
        <w:rPr>
          <w:sz w:val="21"/>
        </w:rPr>
        <w:t>.</w:t>
      </w:r>
      <w:r>
        <w:rPr>
          <w:sz w:val="21"/>
        </w:rPr>
        <w:t>由于采购人工作的特殊性，中标人应做好工作人员的培训、教育工作，遵守采购人各项规定。</w:t>
      </w:r>
    </w:p>
    <w:p>
      <w:pPr>
        <w:pStyle w:val="null3"/>
        <w:ind w:firstLine="420"/>
        <w:jc w:val="left"/>
      </w:pPr>
      <w:r>
        <w:rPr>
          <w:sz w:val="21"/>
        </w:rPr>
        <w:t>9</w:t>
      </w:r>
      <w:r>
        <w:rPr>
          <w:sz w:val="21"/>
        </w:rPr>
        <w:t>.</w:t>
      </w:r>
      <w:r>
        <w:rPr>
          <w:sz w:val="21"/>
        </w:rPr>
        <w:t>中标人除不可抗力，不得因其他任何理由延迟送货。采购人如遇特殊情况需推迟送货，应提前通知中标人。因中标人原因延误交货日期的（采购人要求推迟的除外），采购人有权自行采购，并由中标人承担由此产生的一切损失和费用（包括直接经济损失和间接经济损失）。</w:t>
      </w:r>
    </w:p>
    <w:p>
      <w:pPr>
        <w:pStyle w:val="null3"/>
        <w:ind w:firstLine="420"/>
        <w:jc w:val="left"/>
      </w:pPr>
      <w:r>
        <w:rPr>
          <w:sz w:val="21"/>
        </w:rPr>
        <w:t>10</w:t>
      </w:r>
      <w:r>
        <w:rPr>
          <w:sz w:val="21"/>
        </w:rPr>
        <w:t>.</w:t>
      </w:r>
      <w:r>
        <w:rPr>
          <w:sz w:val="21"/>
        </w:rPr>
        <w:t>中标人不得变更物品，应严格按招标要求（含商标、名称、产地、规格和重量等）供应，否则，采购人有权拒收。如因市场流通问题确实需要变更的，应书面向采购人申请。</w:t>
      </w:r>
    </w:p>
    <w:p>
      <w:pPr>
        <w:pStyle w:val="null3"/>
        <w:ind w:firstLine="420"/>
        <w:jc w:val="left"/>
      </w:pPr>
      <w:r>
        <w:rPr>
          <w:sz w:val="21"/>
        </w:rPr>
        <w:t>11</w:t>
      </w:r>
      <w:r>
        <w:rPr>
          <w:sz w:val="21"/>
        </w:rPr>
        <w:t>.</w:t>
      </w:r>
      <w:r>
        <w:rPr>
          <w:sz w:val="21"/>
        </w:rPr>
        <w:t>采购人按合同对商品进行认真验收，对不符合要求的物品，中标人必须无条件退货；中标人未能履行</w:t>
      </w:r>
      <w:r>
        <w:rPr>
          <w:sz w:val="21"/>
        </w:rPr>
        <w:t>招标文件</w:t>
      </w:r>
      <w:r>
        <w:rPr>
          <w:sz w:val="21"/>
        </w:rPr>
        <w:t>和合同所定事项，或供应不合格、假冒伪劣、以次充好的商品，采购人退货后将记录在案，并对中标人处以违约金</w:t>
      </w:r>
      <w:r>
        <w:rPr>
          <w:sz w:val="21"/>
        </w:rPr>
        <w:t>5000</w:t>
      </w:r>
      <w:r>
        <w:rPr>
          <w:sz w:val="21"/>
        </w:rPr>
        <w:t>元</w:t>
      </w:r>
      <w:r>
        <w:rPr>
          <w:sz w:val="21"/>
        </w:rPr>
        <w:t>/次，除要承担因此产生的一切损失和费用外，情节严重的可</w:t>
      </w:r>
      <w:r>
        <w:rPr>
          <w:sz w:val="21"/>
        </w:rPr>
        <w:t>终止服务合同</w:t>
      </w:r>
      <w:r>
        <w:rPr>
          <w:sz w:val="21"/>
        </w:rPr>
        <w:t>。</w:t>
      </w:r>
    </w:p>
    <w:p>
      <w:pPr>
        <w:pStyle w:val="null3"/>
        <w:ind w:firstLine="420"/>
        <w:jc w:val="left"/>
      </w:pPr>
      <w:r>
        <w:rPr>
          <w:sz w:val="21"/>
        </w:rPr>
        <w:t>12</w:t>
      </w:r>
      <w:r>
        <w:rPr>
          <w:sz w:val="21"/>
        </w:rPr>
        <w:t>.</w:t>
      </w:r>
      <w:r>
        <w:rPr>
          <w:sz w:val="21"/>
        </w:rPr>
        <w:t>中标人按</w:t>
      </w:r>
      <w:r>
        <w:rPr>
          <w:sz w:val="21"/>
        </w:rPr>
        <w:t>采购</w:t>
      </w:r>
      <w:r>
        <w:rPr>
          <w:sz w:val="21"/>
        </w:rPr>
        <w:t>产品的销售额开具国家正式发票。</w:t>
      </w:r>
    </w:p>
    <w:p>
      <w:pPr>
        <w:pStyle w:val="null3"/>
        <w:ind w:left="315"/>
        <w:jc w:val="both"/>
      </w:pPr>
      <w:r>
        <w:rPr>
          <w:sz w:val="21"/>
          <w:b/>
        </w:rPr>
        <w:t>（三）服务具体要求：</w:t>
      </w:r>
    </w:p>
    <w:p>
      <w:pPr>
        <w:pStyle w:val="null3"/>
        <w:ind w:firstLine="420"/>
        <w:jc w:val="both"/>
      </w:pPr>
      <w:r>
        <w:rPr>
          <w:sz w:val="21"/>
        </w:rPr>
        <w:t>本项目以广州菜篮子价格栏目公布的价格为基准价，由各投标人按折扣</w:t>
      </w:r>
      <w:r>
        <w:rPr>
          <w:sz w:val="21"/>
        </w:rPr>
        <w:t>率</w:t>
      </w:r>
      <w:r>
        <w:rPr>
          <w:sz w:val="21"/>
        </w:rPr>
        <w:t>形式自行报价。最终以采购人实际采购的数量结合</w:t>
      </w:r>
      <w:r>
        <w:rPr>
          <w:sz w:val="21"/>
        </w:rPr>
        <w:t>中标</w:t>
      </w:r>
      <w:r>
        <w:rPr>
          <w:sz w:val="21"/>
        </w:rPr>
        <w:t>折扣</w:t>
      </w:r>
      <w:r>
        <w:rPr>
          <w:sz w:val="21"/>
        </w:rPr>
        <w:t>率</w:t>
      </w:r>
      <w:r>
        <w:rPr>
          <w:sz w:val="21"/>
        </w:rPr>
        <w:t>进行结算。</w:t>
      </w:r>
    </w:p>
    <w:p>
      <w:pPr>
        <w:pStyle w:val="null3"/>
        <w:ind w:firstLine="420"/>
        <w:jc w:val="both"/>
      </w:pPr>
      <w:r>
        <w:rPr>
          <w:sz w:val="21"/>
        </w:rPr>
        <w:t>1</w:t>
      </w:r>
      <w:r>
        <w:rPr>
          <w:sz w:val="21"/>
        </w:rPr>
        <w:t>.</w:t>
      </w:r>
      <w:r>
        <w:rPr>
          <w:sz w:val="21"/>
        </w:rPr>
        <w:t>肉类：</w:t>
      </w:r>
    </w:p>
    <w:p>
      <w:pPr>
        <w:pStyle w:val="null3"/>
        <w:ind w:firstLine="420"/>
        <w:jc w:val="both"/>
      </w:pPr>
      <w:r>
        <w:rPr>
          <w:sz w:val="21"/>
        </w:rPr>
        <w:t>1.1 鲜肉</w:t>
      </w:r>
    </w:p>
    <w:p>
      <w:pPr>
        <w:pStyle w:val="null3"/>
        <w:ind w:firstLine="420"/>
        <w:jc w:val="both"/>
      </w:pPr>
      <w:r>
        <w:rPr>
          <w:sz w:val="21"/>
        </w:rPr>
        <w:t>1.1.1 所供产品应保持较好的外观和质量等级，符合国家食品部门的有关标准，保证无异味、无霉烂变质，肉类保证来源于正规肉联厂，供货时须提交肉联厂的验收单及当批次有效的动物检疫合格证复印件（原件备查）。鲜肉确保每日新鲜、无异味。</w:t>
      </w:r>
    </w:p>
    <w:p>
      <w:pPr>
        <w:pStyle w:val="null3"/>
        <w:ind w:firstLine="420"/>
        <w:jc w:val="both"/>
      </w:pPr>
      <w:r>
        <w:rPr>
          <w:sz w:val="21"/>
        </w:rPr>
        <w:t>1.2 其他肉类</w:t>
      </w:r>
    </w:p>
    <w:p>
      <w:pPr>
        <w:pStyle w:val="null3"/>
        <w:ind w:firstLine="420"/>
        <w:jc w:val="both"/>
      </w:pPr>
      <w:r>
        <w:rPr>
          <w:sz w:val="21"/>
        </w:rPr>
        <w:t>1.2.1 所供产品应保持较好的外观和质量等级，符合国家食品部门的有关标准，保证无异味、无霉烂变质，肉类保证来源于正规肉联厂，供货时须提交肉联厂的验收单及当批次有效的动物检疫合格证复印件（原件备查）（分割的猪肉每次送货时要有广州市分割肉销售凭据），鲜肉确保每日新鲜，冷冻肉要求肉体冻实而坚硬，无化冻现象，肉质紧密而有弹性，色泽均匀，不粘手，交货时干净、新鲜、无异味，冷冻鱼类要求鱼眼睛清亮，角膜透明，鳞片上覆有冻结的透明黏液层，皮肤天然色泽明显。</w:t>
      </w:r>
    </w:p>
    <w:p>
      <w:pPr>
        <w:pStyle w:val="null3"/>
        <w:ind w:firstLine="420"/>
        <w:jc w:val="both"/>
      </w:pPr>
      <w:r>
        <w:rPr>
          <w:sz w:val="21"/>
        </w:rPr>
        <w:t>1.2.2 所有产品规格符合采购人提交的日采购计划或月采购计划中明确的具体需求。</w:t>
      </w:r>
    </w:p>
    <w:p>
      <w:pPr>
        <w:pStyle w:val="null3"/>
        <w:ind w:firstLine="420"/>
        <w:jc w:val="both"/>
      </w:pPr>
      <w:r>
        <w:rPr>
          <w:sz w:val="21"/>
        </w:rPr>
        <w:t>1.2.3 冷冻禽类食品解冻后净重量不少于92％，冷冻肉类食品解冻后净重量不少于 95%，冷冻水产类食品解冻后净重量不少于85%，解冻时间为 4小时以内（室温 20℃）。所有冷冻食品要求清晰列出产品品牌、规格、类型、包装方式、包装净重、含冰量等相关参数。</w:t>
      </w:r>
    </w:p>
    <w:p>
      <w:pPr>
        <w:pStyle w:val="null3"/>
        <w:ind w:firstLine="420"/>
        <w:jc w:val="both"/>
      </w:pPr>
      <w:r>
        <w:rPr>
          <w:sz w:val="21"/>
        </w:rPr>
        <w:t>1.3 食品供应链要求</w:t>
      </w:r>
    </w:p>
    <w:p>
      <w:pPr>
        <w:pStyle w:val="null3"/>
        <w:ind w:firstLine="420"/>
        <w:jc w:val="both"/>
      </w:pPr>
      <w:r>
        <w:rPr>
          <w:sz w:val="21"/>
        </w:rPr>
        <w:t>1.3.1 所有食品的来源必须清晰，鲜肉类必须源于正规肉联厂，家禽类必须源于受地方政府相关部门监管的家禽供应场。</w:t>
      </w:r>
    </w:p>
    <w:p>
      <w:pPr>
        <w:pStyle w:val="null3"/>
        <w:ind w:firstLine="420"/>
        <w:jc w:val="left"/>
      </w:pPr>
      <w:r>
        <w:rPr>
          <w:sz w:val="21"/>
        </w:rPr>
        <w:t>2</w:t>
      </w:r>
      <w:r>
        <w:rPr>
          <w:sz w:val="21"/>
        </w:rPr>
        <w:t>.</w:t>
      </w:r>
      <w:r>
        <w:rPr>
          <w:sz w:val="21"/>
        </w:rPr>
        <w:t>蔬菜水果杂货类</w:t>
      </w:r>
    </w:p>
    <w:p>
      <w:pPr>
        <w:pStyle w:val="null3"/>
        <w:ind w:firstLine="420"/>
        <w:jc w:val="both"/>
      </w:pPr>
      <w:r>
        <w:rPr>
          <w:sz w:val="21"/>
        </w:rPr>
        <w:t>2.1 水果</w:t>
      </w:r>
    </w:p>
    <w:p>
      <w:pPr>
        <w:pStyle w:val="null3"/>
        <w:ind w:firstLine="420"/>
        <w:jc w:val="both"/>
      </w:pPr>
      <w:r>
        <w:rPr>
          <w:sz w:val="21"/>
        </w:rPr>
        <w:t>2.1.1 水果的品种：包括苹果、橙子、柑、石榴、杨桃、香蕉、圣女果、哈密瓜、西瓜、木瓜、提子、水晶梨、香梨、砂糖橘、金桔、沙田柚、奇异果、火龙果等，具体提供的品种顺应季节变化。</w:t>
      </w:r>
    </w:p>
    <w:p>
      <w:pPr>
        <w:pStyle w:val="null3"/>
        <w:ind w:firstLine="420"/>
        <w:jc w:val="both"/>
      </w:pPr>
      <w:r>
        <w:rPr>
          <w:sz w:val="21"/>
        </w:rPr>
        <w:t>2.1.2 质量要求：</w:t>
      </w:r>
    </w:p>
    <w:p>
      <w:pPr>
        <w:pStyle w:val="null3"/>
        <w:ind w:firstLine="420"/>
        <w:jc w:val="both"/>
      </w:pPr>
      <w:r>
        <w:rPr>
          <w:sz w:val="21"/>
        </w:rPr>
        <w:t>（</w:t>
      </w:r>
      <w:r>
        <w:rPr>
          <w:sz w:val="21"/>
        </w:rPr>
        <w:t>1）食品供应链要求：所有食品的来源必须清晰。水果来源应当于受到地方政府部门监管的自有基地、水果基地或水果专业流通市场，严禁收购散户农民的水果供应。</w:t>
      </w:r>
    </w:p>
    <w:p>
      <w:pPr>
        <w:pStyle w:val="null3"/>
        <w:ind w:firstLine="420"/>
        <w:jc w:val="both"/>
      </w:pPr>
      <w:r>
        <w:rPr>
          <w:sz w:val="21"/>
        </w:rPr>
        <w:t>（</w:t>
      </w:r>
      <w:r>
        <w:rPr>
          <w:sz w:val="21"/>
        </w:rPr>
        <w:t>2）所提供的水果应当色泽光鲜、水润饱满、无腐烂，果品表面清洁新鲜，无病虫害和机械损伤，带有芳香味。</w:t>
      </w:r>
    </w:p>
    <w:p>
      <w:pPr>
        <w:pStyle w:val="null3"/>
        <w:ind w:firstLine="420"/>
        <w:jc w:val="both"/>
      </w:pPr>
      <w:r>
        <w:rPr>
          <w:sz w:val="21"/>
        </w:rPr>
        <w:t>（</w:t>
      </w:r>
      <w:r>
        <w:rPr>
          <w:sz w:val="21"/>
        </w:rPr>
        <w:t>3）中标人所提供的果品应符合国家规定的绿色果品要求。应是优质、洁净，而有毒有害物质在安全标准之下的果品，其品质、营养价值和卫生安全指标应严格符合国家的规定及相关食品卫生标准。</w:t>
      </w:r>
    </w:p>
    <w:p>
      <w:pPr>
        <w:pStyle w:val="null3"/>
        <w:ind w:firstLine="420"/>
        <w:jc w:val="both"/>
      </w:pPr>
      <w:r>
        <w:rPr>
          <w:sz w:val="21"/>
        </w:rPr>
        <w:t>2.1.3水果检验标准</w:t>
      </w:r>
    </w:p>
    <w:p>
      <w:pPr>
        <w:pStyle w:val="null3"/>
        <w:ind w:firstLine="420"/>
        <w:jc w:val="both"/>
      </w:pPr>
      <w:r>
        <w:rPr>
          <w:sz w:val="21"/>
        </w:rPr>
        <w:t>（</w:t>
      </w:r>
      <w:r>
        <w:rPr>
          <w:sz w:val="21"/>
        </w:rPr>
        <w:t>1）果品感官鉴别要点鲜果品的感官鉴别方法主要是目测、鼻嗅和口尝。其中目测包括三方面的内容：一是果品的成熟度和是否具有该品种应有的色泽及形态特征，二是果型是否端正，个头大小是否基本一致，三是果品表面是否清洁新鲜，有无病虫害和机械损伤等。鼻嗅则是辨别果品是否带有本品种所特有的芳香味，果品的变质可以通过其气味的不良改变直接鉴别出来，像坚果的哈喇味和西瓜的馊味等，都是很好的例证。口尝不但能感知果品的滋味是否正常，还能感觉到果肉的质地是否良好，它也是很重要的一个感官指标。干果品虽然较鲜果的含水量低或是经过了干制，但其感官鉴别的原则与指标都基本上与鲜果一致。</w:t>
      </w:r>
    </w:p>
    <w:p>
      <w:pPr>
        <w:pStyle w:val="null3"/>
        <w:ind w:firstLine="420"/>
        <w:jc w:val="both"/>
      </w:pPr>
      <w:r>
        <w:rPr>
          <w:sz w:val="21"/>
        </w:rPr>
        <w:t>2.2 蔬菜</w:t>
      </w:r>
    </w:p>
    <w:p>
      <w:pPr>
        <w:pStyle w:val="null3"/>
        <w:ind w:firstLine="420"/>
        <w:jc w:val="both"/>
      </w:pPr>
      <w:r>
        <w:rPr>
          <w:sz w:val="21"/>
        </w:rPr>
        <w:t>2.2.1 供应产品的质量要求：</w:t>
      </w:r>
    </w:p>
    <w:p>
      <w:pPr>
        <w:pStyle w:val="null3"/>
        <w:ind w:firstLine="420"/>
        <w:jc w:val="both"/>
      </w:pPr>
      <w:r>
        <w:rPr>
          <w:sz w:val="21"/>
        </w:rPr>
        <w:t>辅料、佐料类须为正规厂家的产品，瓜、果、蔬菜必须是优质货品，不得含有残留农药或污染物，中标人须保证所供应的蔬菜符合卫生质量标准，同时承担因所供蔬菜问题引起的一切事故后果。卫生质量指标，应符合我国无公害蔬菜的卫生指标规定。</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4058"/>
        <w:gridCol w:w="4039"/>
      </w:tblGrid>
      <w:tr>
        <w:tc>
          <w:tcPr>
            <w:tcW w:type="dxa" w:w="4058"/>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4039"/>
            <w:tcBorders>
              <w:top w:val="single" w:color="000000" w:sz="8"/>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b/>
              </w:rPr>
              <w:t>指标（</w:t>
            </w:r>
            <w:r>
              <w:rPr>
                <w:sz w:val="21"/>
                <w:b/>
              </w:rPr>
              <w:t>mg/kg）</w:t>
            </w:r>
          </w:p>
        </w:tc>
      </w:tr>
      <w:tr>
        <w:tc>
          <w:tcPr>
            <w:tcW w:type="dxa" w:w="405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甲胺磷</w:t>
            </w:r>
          </w:p>
        </w:tc>
        <w:tc>
          <w:tcPr>
            <w:tcW w:type="dxa" w:w="403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不得检出</w:t>
            </w:r>
          </w:p>
        </w:tc>
      </w:tr>
      <w:tr>
        <w:tc>
          <w:tcPr>
            <w:tcW w:type="dxa" w:w="405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甲拌磷</w:t>
            </w:r>
          </w:p>
        </w:tc>
        <w:tc>
          <w:tcPr>
            <w:tcW w:type="dxa" w:w="403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不得检出</w:t>
            </w:r>
          </w:p>
        </w:tc>
      </w:tr>
      <w:tr>
        <w:tc>
          <w:tcPr>
            <w:tcW w:type="dxa" w:w="405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氧化乐果</w:t>
            </w:r>
          </w:p>
        </w:tc>
        <w:tc>
          <w:tcPr>
            <w:tcW w:type="dxa" w:w="403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不得检出</w:t>
            </w:r>
          </w:p>
        </w:tc>
      </w:tr>
      <w:tr>
        <w:tc>
          <w:tcPr>
            <w:tcW w:type="dxa" w:w="405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甲基对硫磷</w:t>
            </w:r>
          </w:p>
        </w:tc>
        <w:tc>
          <w:tcPr>
            <w:tcW w:type="dxa" w:w="403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不得检出</w:t>
            </w:r>
          </w:p>
        </w:tc>
      </w:tr>
      <w:tr>
        <w:tc>
          <w:tcPr>
            <w:tcW w:type="dxa" w:w="405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呋喃丹</w:t>
            </w:r>
          </w:p>
        </w:tc>
        <w:tc>
          <w:tcPr>
            <w:tcW w:type="dxa" w:w="403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不得检出</w:t>
            </w:r>
          </w:p>
        </w:tc>
      </w:tr>
      <w:tr>
        <w:tc>
          <w:tcPr>
            <w:tcW w:type="dxa" w:w="405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百菌清</w:t>
            </w:r>
          </w:p>
        </w:tc>
        <w:tc>
          <w:tcPr>
            <w:tcW w:type="dxa" w:w="403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≤1.0</w:t>
            </w:r>
          </w:p>
        </w:tc>
      </w:tr>
      <w:tr>
        <w:tc>
          <w:tcPr>
            <w:tcW w:type="dxa" w:w="405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多菌灵</w:t>
            </w:r>
          </w:p>
        </w:tc>
        <w:tc>
          <w:tcPr>
            <w:tcW w:type="dxa" w:w="403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≤0.5</w:t>
            </w:r>
          </w:p>
        </w:tc>
      </w:tr>
      <w:tr>
        <w:tc>
          <w:tcPr>
            <w:tcW w:type="dxa" w:w="405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汞（以</w:t>
            </w:r>
            <w:r>
              <w:rPr>
                <w:sz w:val="21"/>
              </w:rPr>
              <w:t>Hg计）</w:t>
            </w:r>
          </w:p>
        </w:tc>
        <w:tc>
          <w:tcPr>
            <w:tcW w:type="dxa" w:w="403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≤0.01</w:t>
            </w:r>
          </w:p>
        </w:tc>
      </w:tr>
      <w:tr>
        <w:tc>
          <w:tcPr>
            <w:tcW w:type="dxa" w:w="405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铅（以</w:t>
            </w:r>
            <w:r>
              <w:rPr>
                <w:sz w:val="21"/>
              </w:rPr>
              <w:t>Pb计）</w:t>
            </w:r>
          </w:p>
        </w:tc>
        <w:tc>
          <w:tcPr>
            <w:tcW w:type="dxa" w:w="403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≤0.2</w:t>
            </w:r>
          </w:p>
        </w:tc>
      </w:tr>
      <w:tr>
        <w:tc>
          <w:tcPr>
            <w:tcW w:type="dxa" w:w="405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砷（以</w:t>
            </w:r>
            <w:r>
              <w:rPr>
                <w:sz w:val="21"/>
              </w:rPr>
              <w:t>As计）</w:t>
            </w:r>
          </w:p>
        </w:tc>
        <w:tc>
          <w:tcPr>
            <w:tcW w:type="dxa" w:w="403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≤0.5</w:t>
            </w:r>
          </w:p>
        </w:tc>
      </w:tr>
      <w:tr>
        <w:tc>
          <w:tcPr>
            <w:tcW w:type="dxa" w:w="405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氟（以</w:t>
            </w:r>
            <w:r>
              <w:rPr>
                <w:sz w:val="21"/>
              </w:rPr>
              <w:t>F计）</w:t>
            </w:r>
          </w:p>
        </w:tc>
        <w:tc>
          <w:tcPr>
            <w:tcW w:type="dxa" w:w="403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≤0.5</w:t>
            </w:r>
          </w:p>
        </w:tc>
      </w:tr>
      <w:tr>
        <w:tc>
          <w:tcPr>
            <w:tcW w:type="dxa" w:w="405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硝酸盐（以</w:t>
            </w:r>
            <w:r>
              <w:rPr>
                <w:sz w:val="21"/>
              </w:rPr>
              <w:t>NaNO3计）</w:t>
            </w:r>
          </w:p>
        </w:tc>
        <w:tc>
          <w:tcPr>
            <w:tcW w:type="dxa" w:w="403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瓜果类</w:t>
            </w:r>
            <w:r>
              <w:rPr>
                <w:sz w:val="21"/>
              </w:rPr>
              <w:t>≤600；叶菜根茎类≤1200</w:t>
            </w:r>
          </w:p>
        </w:tc>
      </w:tr>
      <w:tr>
        <w:tc>
          <w:tcPr>
            <w:tcW w:type="dxa" w:w="4058"/>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sz w:val="21"/>
              </w:rPr>
              <w:t>亚硝酸盐（以</w:t>
            </w:r>
            <w:r>
              <w:rPr>
                <w:sz w:val="21"/>
              </w:rPr>
              <w:t>NaNO2计）</w:t>
            </w:r>
          </w:p>
        </w:tc>
        <w:tc>
          <w:tcPr>
            <w:tcW w:type="dxa" w:w="403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≤4</w:t>
            </w:r>
          </w:p>
        </w:tc>
      </w:tr>
    </w:tbl>
    <w:p>
      <w:pPr>
        <w:pStyle w:val="null3"/>
        <w:spacing w:before="120"/>
        <w:jc w:val="both"/>
      </w:pPr>
      <w:r>
        <w:rPr>
          <w:sz w:val="21"/>
        </w:rPr>
        <w:t>2.2.2 具体感观要求：</w:t>
      </w:r>
    </w:p>
    <w:p>
      <w:pPr>
        <w:pStyle w:val="null3"/>
        <w:ind w:firstLine="420"/>
        <w:jc w:val="both"/>
      </w:pPr>
      <w:r>
        <w:rPr>
          <w:sz w:val="21"/>
        </w:rPr>
        <w:t>从蔬菜色泽看，各种蔬菜都应具有本品种固有的颜色，大多数有发亮的光泽，以此显示蔬菜的成熟度及鲜嫩程度；从蔬菜气味看，多数蔬菜具有清馨、甘辛香、甜酸香等气味，可凭嗅觉识别不同品种的质量，不允许有腐烂变质的亚硝酸盐味和其他异常气味；从蔬菜滋味看，因品种不同而各异，多数蔬菜滋味甘淡、甜酸、清爽鲜美，少数具有辛酸、苦涩等特殊风味以刺激食欲，如失去本品种原有的滋味即为异常；从蔬菜形态看，应尽量避免由于客观因素而造成的各种非正常、不新鲜的蔬菜，例如萎蔫、枯塌、损伤、病变、虫害侵蚀等引起的形态异常等。</w:t>
      </w:r>
    </w:p>
    <w:p>
      <w:pPr>
        <w:pStyle w:val="null3"/>
        <w:ind w:firstLine="420"/>
        <w:jc w:val="both"/>
      </w:pPr>
      <w:r>
        <w:rPr>
          <w:sz w:val="21"/>
        </w:rPr>
        <w:t>2.2.3 食品供应链要求：所有食品的来源必须清晰，蔬菜来源应当于受到地方政府部门监管的自有基地、商品菜基地或蔬菜专业流通市场，严禁收购散户农民的蔬菜供应。</w:t>
      </w:r>
    </w:p>
    <w:p>
      <w:pPr>
        <w:pStyle w:val="null3"/>
        <w:ind w:firstLine="420"/>
        <w:jc w:val="left"/>
      </w:pPr>
      <w:r>
        <w:rPr>
          <w:sz w:val="21"/>
        </w:rPr>
        <w:t>3</w:t>
      </w:r>
      <w:r>
        <w:rPr>
          <w:sz w:val="21"/>
        </w:rPr>
        <w:t>.</w:t>
      </w:r>
      <w:r>
        <w:rPr>
          <w:sz w:val="21"/>
        </w:rPr>
        <w:t>粮、油、干货、调味品、配料、面类</w:t>
      </w:r>
    </w:p>
    <w:p>
      <w:pPr>
        <w:pStyle w:val="null3"/>
        <w:ind w:firstLine="420"/>
        <w:jc w:val="both"/>
      </w:pPr>
      <w:r>
        <w:rPr>
          <w:sz w:val="21"/>
        </w:rPr>
        <w:t>3.1 粮、油：</w:t>
      </w:r>
    </w:p>
    <w:p>
      <w:pPr>
        <w:pStyle w:val="null3"/>
        <w:ind w:firstLine="420"/>
        <w:jc w:val="both"/>
      </w:pPr>
      <w:r>
        <w:rPr>
          <w:sz w:val="21"/>
        </w:rPr>
        <w:t>3.1.1 供应产品的质量要求：</w:t>
      </w:r>
    </w:p>
    <w:p>
      <w:pPr>
        <w:pStyle w:val="null3"/>
        <w:ind w:firstLine="420"/>
        <w:jc w:val="both"/>
      </w:pPr>
      <w:r>
        <w:rPr>
          <w:sz w:val="21"/>
        </w:rPr>
        <w:t>（</w:t>
      </w:r>
      <w:r>
        <w:rPr>
          <w:sz w:val="21"/>
        </w:rPr>
        <w:t>1）米、油类货物必须符合卫生，不得有变质、油脂酸败、霉变、生虫、污秽不结、混有异物或者其他感官性状异常，并可能对人体健康有害的物质。配送的米、油必须为非转基因食品。</w:t>
      </w:r>
    </w:p>
    <w:p>
      <w:pPr>
        <w:pStyle w:val="null3"/>
        <w:ind w:firstLine="420"/>
        <w:jc w:val="both"/>
      </w:pPr>
      <w:r>
        <w:rPr>
          <w:sz w:val="21"/>
        </w:rPr>
        <w:t>（</w:t>
      </w:r>
      <w:r>
        <w:rPr>
          <w:sz w:val="21"/>
        </w:rPr>
        <w:t>2）米、油：要提供 QS</w:t>
      </w:r>
      <w:r>
        <w:rPr>
          <w:sz w:val="21"/>
        </w:rPr>
        <w:t>/SC</w:t>
      </w:r>
      <w:r>
        <w:rPr>
          <w:sz w:val="21"/>
        </w:rPr>
        <w:t xml:space="preserve"> </w:t>
      </w:r>
      <w:r>
        <w:rPr>
          <w:sz w:val="21"/>
        </w:rPr>
        <w:t>认证、国家机关发出的产品检验合格证书。包装食品：包装箱完整，同时包装箱要印有注册商标、生产厂家名称、厂址、出厂日期、产品合格证、保质期限、产品成份、厂家电话号码。中标人所提供产品质量必须要符合行业标准要求，不得有掺假、变质、过期等现象出现，严禁伪劣、假冒、无证不合格物品进入仓库。</w:t>
      </w:r>
    </w:p>
    <w:p>
      <w:pPr>
        <w:pStyle w:val="null3"/>
        <w:ind w:firstLine="420"/>
        <w:jc w:val="both"/>
      </w:pPr>
      <w:r>
        <w:rPr>
          <w:sz w:val="21"/>
        </w:rPr>
        <w:t>（</w:t>
      </w:r>
      <w:r>
        <w:rPr>
          <w:sz w:val="21"/>
        </w:rPr>
        <w:t>3）每个食用油品种必须色泽好，透明度高，无浑浊，无沉淀和悬浮物，粘度小，无分层现象，气味正常，无酸臭异味。严格执行国家相关质量标准及卫生安全标准。并根据用户需求的食用油等级保质保量完成供货。要求提供的食用油生产厂家信誉良好，有明确的商品标签，有生产日期、保质期、质量等级，并标明初制油的加工工艺(即用浸出法生产，还是用压榨法生产的)和是否用转基因油料生产，不许以次充好、以假充真。如将毛油当一级或二级油进行销售，将低价位的植物油掺入高价位植物油中进行销售，牟取暴利，一经查处，</w:t>
      </w:r>
      <w:r>
        <w:rPr>
          <w:sz w:val="21"/>
        </w:rPr>
        <w:t>采购人有权终止合同，</w:t>
      </w:r>
      <w:r>
        <w:rPr>
          <w:sz w:val="21"/>
        </w:rPr>
        <w:t>中标人承担全部责任。</w:t>
      </w:r>
    </w:p>
    <w:p>
      <w:pPr>
        <w:pStyle w:val="null3"/>
        <w:ind w:firstLine="420"/>
        <w:jc w:val="both"/>
      </w:pPr>
      <w:r>
        <w:rPr>
          <w:sz w:val="21"/>
        </w:rPr>
        <w:t>3.1.2 执行标准：</w:t>
      </w:r>
    </w:p>
    <w:p>
      <w:pPr>
        <w:pStyle w:val="null3"/>
        <w:ind w:firstLine="420"/>
        <w:jc w:val="both"/>
      </w:pPr>
      <w:r>
        <w:rPr>
          <w:sz w:val="21"/>
        </w:rPr>
        <w:t>（</w:t>
      </w:r>
      <w:r>
        <w:rPr>
          <w:sz w:val="21"/>
        </w:rPr>
        <w:t>1）米：</w:t>
      </w:r>
    </w:p>
    <w:p>
      <w:pPr>
        <w:pStyle w:val="null3"/>
        <w:ind w:firstLine="420"/>
        <w:jc w:val="both"/>
      </w:pPr>
      <w:r>
        <w:rPr>
          <w:sz w:val="21"/>
        </w:rPr>
        <w:t>米类执行标准：</w:t>
      </w:r>
      <w:r>
        <w:rPr>
          <w:sz w:val="21"/>
        </w:rPr>
        <w:t>GB/T 1354-2018、GB 2715-2016国家标准一等米不含添加剂。大米的质量标准：除符合标准一等米外，要求：</w:t>
      </w:r>
    </w:p>
    <w:p>
      <w:pPr>
        <w:pStyle w:val="null3"/>
        <w:ind w:firstLine="420"/>
        <w:jc w:val="both"/>
      </w:pPr>
      <w:r>
        <w:rPr>
          <w:sz w:val="21"/>
        </w:rPr>
        <w:t>碎米总量</w:t>
      </w:r>
      <w:r>
        <w:rPr>
          <w:sz w:val="21"/>
        </w:rPr>
        <w:t>≤17% （国家标准：≤35%）</w:t>
      </w:r>
    </w:p>
    <w:p>
      <w:pPr>
        <w:pStyle w:val="null3"/>
        <w:ind w:firstLine="420"/>
        <w:jc w:val="both"/>
      </w:pPr>
      <w:r>
        <w:rPr>
          <w:sz w:val="21"/>
        </w:rPr>
        <w:t>小碎米总量</w:t>
      </w:r>
      <w:r>
        <w:rPr>
          <w:sz w:val="21"/>
        </w:rPr>
        <w:t>≤2% （国家标准：≤2.5%）</w:t>
      </w:r>
    </w:p>
    <w:p>
      <w:pPr>
        <w:pStyle w:val="null3"/>
        <w:ind w:firstLine="420"/>
        <w:jc w:val="both"/>
      </w:pPr>
      <w:r>
        <w:rPr>
          <w:sz w:val="21"/>
        </w:rPr>
        <w:t>不完善粒</w:t>
      </w:r>
      <w:r>
        <w:rPr>
          <w:sz w:val="21"/>
        </w:rPr>
        <w:t>≤3.5% （国家标准：≤4.0%）</w:t>
      </w:r>
    </w:p>
    <w:p>
      <w:pPr>
        <w:pStyle w:val="null3"/>
        <w:ind w:firstLine="420"/>
        <w:jc w:val="both"/>
      </w:pPr>
      <w:r>
        <w:rPr>
          <w:sz w:val="21"/>
        </w:rPr>
        <w:t>黄米粒按国家标准执行</w:t>
      </w:r>
    </w:p>
    <w:p>
      <w:pPr>
        <w:pStyle w:val="null3"/>
        <w:ind w:firstLine="420"/>
        <w:jc w:val="both"/>
      </w:pPr>
      <w:r>
        <w:rPr>
          <w:sz w:val="21"/>
        </w:rPr>
        <w:t>GB/T 1354-2018国家标准</w:t>
      </w:r>
    </w:p>
    <w:p>
      <w:pPr>
        <w:pStyle w:val="null3"/>
        <w:ind w:firstLine="420"/>
        <w:jc w:val="both"/>
      </w:pPr>
      <w:r>
        <w:rPr>
          <w:sz w:val="21"/>
        </w:rPr>
        <w:t>（</w:t>
      </w:r>
      <w:r>
        <w:rPr>
          <w:sz w:val="21"/>
        </w:rPr>
        <w:t>2）油：执行标准：</w:t>
      </w:r>
      <w:r>
        <w:rPr>
          <w:sz w:val="21"/>
        </w:rPr>
        <w:t>GB/T 40851-2021</w:t>
      </w:r>
      <w:r>
        <w:rPr>
          <w:sz w:val="21"/>
          <w:shd w:fill="FFFFFF" w:val="clear"/>
        </w:rPr>
        <w:t>《</w:t>
      </w:r>
      <w:r>
        <w:rPr>
          <w:sz w:val="21"/>
          <w:shd w:fill="FFFFFF" w:val="clear"/>
        </w:rPr>
        <w:t>食用调和油</w:t>
      </w:r>
      <w:r>
        <w:rPr>
          <w:sz w:val="21"/>
          <w:shd w:fill="FFFFFF" w:val="clear"/>
        </w:rPr>
        <w:t>》</w:t>
      </w:r>
      <w:r>
        <w:rPr>
          <w:sz w:val="21"/>
        </w:rPr>
        <w:t>国家标准、</w:t>
      </w:r>
      <w:r>
        <w:rPr>
          <w:sz w:val="21"/>
        </w:rPr>
        <w:t>GB/T 1534-2017《花生油》国家标准</w:t>
      </w:r>
    </w:p>
    <w:p>
      <w:pPr>
        <w:pStyle w:val="null3"/>
        <w:ind w:firstLine="420"/>
        <w:jc w:val="both"/>
      </w:pPr>
      <w:r>
        <w:rPr>
          <w:sz w:val="21"/>
        </w:rPr>
        <w:t>3.2 干货、调味品、配料：</w:t>
      </w:r>
    </w:p>
    <w:p>
      <w:pPr>
        <w:pStyle w:val="null3"/>
        <w:ind w:firstLine="420"/>
        <w:jc w:val="both"/>
      </w:pPr>
      <w:r>
        <w:rPr>
          <w:sz w:val="21"/>
        </w:rPr>
        <w:t>3.2.1 干货：</w:t>
      </w:r>
    </w:p>
    <w:p>
      <w:pPr>
        <w:pStyle w:val="null3"/>
        <w:ind w:firstLine="420"/>
        <w:jc w:val="both"/>
      </w:pPr>
      <w:r>
        <w:rPr>
          <w:sz w:val="21"/>
        </w:rPr>
        <w:t>供应产品的质量要求：干货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木耳类的水分含量不能超过国家标准要求，采购人可根据实际情况对需要的干货制品进行品质抽检，对质量未达到国家标准的干货制品采购人有权拒绝接受。</w:t>
      </w:r>
    </w:p>
    <w:p>
      <w:pPr>
        <w:pStyle w:val="null3"/>
        <w:ind w:firstLine="420"/>
        <w:jc w:val="both"/>
      </w:pPr>
      <w:r>
        <w:rPr>
          <w:sz w:val="21"/>
        </w:rPr>
        <w:t>3.2.2 调味品、配料：</w:t>
      </w:r>
    </w:p>
    <w:p>
      <w:pPr>
        <w:pStyle w:val="null3"/>
        <w:ind w:firstLine="420"/>
        <w:jc w:val="both"/>
      </w:pPr>
      <w:r>
        <w:rPr>
          <w:sz w:val="21"/>
        </w:rPr>
        <w:t>供应产品的质量要求：</w:t>
      </w:r>
    </w:p>
    <w:p>
      <w:pPr>
        <w:pStyle w:val="null3"/>
        <w:ind w:firstLine="420"/>
        <w:jc w:val="both"/>
      </w:pPr>
      <w:r>
        <w:rPr>
          <w:sz w:val="21"/>
        </w:rPr>
        <w:t>A</w:t>
      </w:r>
      <w:r>
        <w:rPr>
          <w:sz w:val="21"/>
        </w:rPr>
        <w:t>.</w:t>
      </w:r>
      <w:r>
        <w:rPr>
          <w:sz w:val="21"/>
        </w:rPr>
        <w:t>产品包装要密封，无破损。标识说明完整详细包括：产品名称、净含量、配料表、制造者或经销者的名称和地址、产品标准号、生产日期、保质期，要注明生产日期和保质期。</w:t>
      </w:r>
    </w:p>
    <w:p>
      <w:pPr>
        <w:pStyle w:val="null3"/>
        <w:ind w:firstLine="420"/>
        <w:jc w:val="both"/>
      </w:pPr>
      <w:r>
        <w:rPr>
          <w:sz w:val="21"/>
        </w:rPr>
        <w:t>B</w:t>
      </w:r>
      <w:r>
        <w:rPr>
          <w:sz w:val="21"/>
        </w:rPr>
        <w:t>.</w:t>
      </w:r>
      <w:r>
        <w:rPr>
          <w:sz w:val="21"/>
        </w:rPr>
        <w:t>固态调味品无结块、异物，有纯正的香味和鲜美滋味。</w:t>
      </w:r>
    </w:p>
    <w:p>
      <w:pPr>
        <w:pStyle w:val="null3"/>
        <w:ind w:firstLine="420"/>
        <w:jc w:val="both"/>
      </w:pPr>
      <w:r>
        <w:rPr>
          <w:sz w:val="21"/>
        </w:rPr>
        <w:t>C</w:t>
      </w:r>
      <w:r>
        <w:rPr>
          <w:sz w:val="21"/>
        </w:rPr>
        <w:t>.</w:t>
      </w:r>
      <w:r>
        <w:rPr>
          <w:sz w:val="21"/>
        </w:rPr>
        <w:t>酱油的颜色应呈红褐色、棕褐色、有光泽而发乌，不应有沉淀物或染物，有一股浓烈的酱香味，味道鲜美。</w:t>
      </w:r>
    </w:p>
    <w:p>
      <w:pPr>
        <w:pStyle w:val="null3"/>
        <w:ind w:firstLine="420"/>
        <w:jc w:val="both"/>
      </w:pPr>
      <w:r>
        <w:rPr>
          <w:sz w:val="21"/>
        </w:rPr>
        <w:t>D</w:t>
      </w:r>
      <w:r>
        <w:rPr>
          <w:sz w:val="21"/>
        </w:rPr>
        <w:t>.</w:t>
      </w:r>
      <w:r>
        <w:rPr>
          <w:sz w:val="21"/>
        </w:rPr>
        <w:t>食醋应透明澄清，浓度适当，没有悬浮物、霉花浮膜。优质食醋要求为琥珀色或红褐色或红棕色，醋香浓郁，无其它异味，醋酸度虽高而无刺激感，酸味柔和，稍有甜味，不涩，无其它异味。</w:t>
      </w:r>
    </w:p>
    <w:p>
      <w:pPr>
        <w:pStyle w:val="null3"/>
        <w:ind w:firstLine="420"/>
        <w:jc w:val="both"/>
      </w:pPr>
      <w:r>
        <w:rPr>
          <w:sz w:val="21"/>
        </w:rPr>
        <w:t>E</w:t>
      </w:r>
      <w:r>
        <w:rPr>
          <w:sz w:val="21"/>
        </w:rPr>
        <w:t>.</w:t>
      </w:r>
      <w:r>
        <w:rPr>
          <w:sz w:val="21"/>
        </w:rPr>
        <w:t>酱类产品包装标识完整和标明有氨基酸态氮含量高低，要有储存条件，无</w:t>
      </w:r>
      <w:r>
        <w:rPr>
          <w:sz w:val="21"/>
        </w:rPr>
        <w:t>"胀包"现象。色泽应为红褐色或棕褐色，有光泽。香气浓郁，有酱香和酯香，无不良气味。鲜味醇厚，咸甜适口，无酸、苦、涩、焦糊等异味。黏稠适度，无外来杂质。</w:t>
      </w:r>
    </w:p>
    <w:p>
      <w:pPr>
        <w:pStyle w:val="null3"/>
        <w:jc w:val="both"/>
      </w:pPr>
      <w:r>
        <w:rPr>
          <w:sz w:val="21"/>
        </w:rPr>
        <w:t>调味品执行标准：</w:t>
      </w:r>
    </w:p>
    <w:p>
      <w:pPr>
        <w:pStyle w:val="null3"/>
        <w:ind w:firstLine="420"/>
        <w:jc w:val="both"/>
      </w:pPr>
      <w:r>
        <w:rPr>
          <w:sz w:val="21"/>
        </w:rPr>
        <w:t>①GB 18187-2000标准《酿造食醋》</w:t>
      </w:r>
    </w:p>
    <w:p>
      <w:pPr>
        <w:pStyle w:val="null3"/>
        <w:ind w:firstLine="420"/>
        <w:jc w:val="both"/>
      </w:pPr>
      <w:r>
        <w:rPr>
          <w:sz w:val="21"/>
        </w:rPr>
        <w:t>②GB 18186-2000《酿造酱油》</w:t>
      </w:r>
    </w:p>
    <w:p>
      <w:pPr>
        <w:pStyle w:val="null3"/>
        <w:ind w:firstLine="420"/>
        <w:jc w:val="both"/>
      </w:pPr>
      <w:r>
        <w:rPr>
          <w:sz w:val="21"/>
        </w:rPr>
        <w:t>③SB/T 10005-2007 《蚝油》</w:t>
      </w:r>
    </w:p>
    <w:p>
      <w:pPr>
        <w:pStyle w:val="null3"/>
        <w:ind w:firstLine="420"/>
        <w:jc w:val="both"/>
      </w:pPr>
      <w:r>
        <w:rPr>
          <w:sz w:val="21"/>
        </w:rPr>
        <w:t>3.3 面类：</w:t>
      </w:r>
    </w:p>
    <w:p>
      <w:pPr>
        <w:pStyle w:val="null3"/>
        <w:ind w:firstLine="420"/>
        <w:jc w:val="both"/>
      </w:pPr>
      <w:r>
        <w:rPr>
          <w:sz w:val="21"/>
        </w:rPr>
        <w:t>供应产品的质量要求：</w:t>
      </w:r>
    </w:p>
    <w:p>
      <w:pPr>
        <w:pStyle w:val="null3"/>
        <w:ind w:firstLine="420"/>
        <w:jc w:val="both"/>
      </w:pPr>
      <w:r>
        <w:rPr>
          <w:sz w:val="21"/>
        </w:rPr>
        <w:t>（</w:t>
      </w:r>
      <w:r>
        <w:rPr>
          <w:sz w:val="21"/>
        </w:rPr>
        <w:t>1）面类货物须符合卫生，不得有变质、霉变、生虫、污秽不结、混有异物或者其他感官性状异常，并可能对人体健康有害的物质。</w:t>
      </w:r>
    </w:p>
    <w:p>
      <w:pPr>
        <w:pStyle w:val="null3"/>
        <w:ind w:firstLine="420"/>
        <w:jc w:val="both"/>
      </w:pPr>
      <w:r>
        <w:rPr>
          <w:sz w:val="21"/>
        </w:rPr>
        <w:t>（</w:t>
      </w:r>
      <w:r>
        <w:rPr>
          <w:sz w:val="21"/>
        </w:rPr>
        <w:t>2）包装要标明生产日期、保质期、厂名、厂址等，面粉不应加入增白剂；面粉颜色呈微黄或乳黄色，没有黑点；面粉闻起来要有麦香味，没有酸、霉等异味。</w:t>
      </w:r>
    </w:p>
    <w:p>
      <w:pPr>
        <w:pStyle w:val="null3"/>
        <w:ind w:firstLine="420"/>
        <w:jc w:val="both"/>
      </w:pPr>
      <w:r>
        <w:rPr>
          <w:sz w:val="21"/>
        </w:rPr>
        <w:t>（</w:t>
      </w:r>
      <w:r>
        <w:rPr>
          <w:sz w:val="21"/>
        </w:rPr>
        <w:t>3）中标人在供应过程中，如果发生出现质量问题或造成食物中毒,如变质等情况，经查实后确属中标人责任，中标人应承担全部责任，主要包括食物中毒人员医疗费、误工费、事故处理费等，直至追究刑事责任。</w:t>
      </w:r>
    </w:p>
    <w:p>
      <w:pPr>
        <w:pStyle w:val="null3"/>
        <w:jc w:val="left"/>
      </w:pPr>
      <w:r>
        <w:rPr>
          <w:sz w:val="21"/>
          <w:b/>
        </w:rPr>
        <w:t>（四）</w:t>
      </w:r>
      <w:r>
        <w:rPr>
          <w:sz w:val="21"/>
          <w:b/>
        </w:rPr>
        <w:t>产品配送要求：</w:t>
      </w:r>
    </w:p>
    <w:p>
      <w:pPr>
        <w:pStyle w:val="null3"/>
        <w:ind w:firstLine="420"/>
        <w:jc w:val="both"/>
      </w:pPr>
      <w:r>
        <w:rPr>
          <w:sz w:val="21"/>
        </w:rPr>
        <w:t>1</w:t>
      </w:r>
      <w:r>
        <w:rPr>
          <w:sz w:val="21"/>
        </w:rPr>
        <w:t>.</w:t>
      </w:r>
      <w:r>
        <w:rPr>
          <w:sz w:val="21"/>
        </w:rPr>
        <w:t>送货方式：每次根据采购人的邮件或其它方式通知订购品种、数量后，按时（按采购人要求的时间）运送物品到指定地点，中标人随货提供注明产品名称、单位、数量、售价及总金额的商品送货清单，作为采购人入库验收之凭证。</w:t>
      </w:r>
    </w:p>
    <w:p>
      <w:pPr>
        <w:pStyle w:val="null3"/>
        <w:ind w:firstLine="420"/>
        <w:jc w:val="both"/>
      </w:pPr>
      <w:r>
        <w:rPr>
          <w:sz w:val="21"/>
        </w:rPr>
        <w:t>2</w:t>
      </w:r>
      <w:r>
        <w:rPr>
          <w:sz w:val="21"/>
        </w:rPr>
        <w:t>.</w:t>
      </w:r>
      <w:r>
        <w:rPr>
          <w:sz w:val="21"/>
        </w:rPr>
        <w:t>交货地点：</w:t>
      </w:r>
      <w:r>
        <w:rPr>
          <w:sz w:val="21"/>
          <w:shd w:fill="FFFFFF" w:val="clear"/>
        </w:rPr>
        <w:t>广州开发区第二小学指定地点</w:t>
      </w:r>
      <w:r>
        <w:rPr>
          <w:sz w:val="21"/>
        </w:rPr>
        <w:t>。</w:t>
      </w:r>
    </w:p>
    <w:p>
      <w:pPr>
        <w:pStyle w:val="null3"/>
        <w:ind w:firstLine="420"/>
        <w:jc w:val="both"/>
      </w:pPr>
      <w:r>
        <w:rPr>
          <w:sz w:val="21"/>
        </w:rPr>
        <w:t>3</w:t>
      </w:r>
      <w:r>
        <w:rPr>
          <w:sz w:val="21"/>
        </w:rPr>
        <w:t>.</w:t>
      </w:r>
      <w:r>
        <w:rPr>
          <w:sz w:val="21"/>
        </w:rPr>
        <w:t>包装与标志要求：</w:t>
      </w:r>
    </w:p>
    <w:p>
      <w:pPr>
        <w:pStyle w:val="null3"/>
        <w:ind w:firstLine="420"/>
        <w:jc w:val="both"/>
      </w:pPr>
      <w:r>
        <w:rPr>
          <w:sz w:val="21"/>
        </w:rPr>
        <w:t>3.1 包装：容器(框、箱、袋)要求清洁、干燥、牢固、透气，无污染、无异味、无霉变现象。</w:t>
      </w:r>
    </w:p>
    <w:p>
      <w:pPr>
        <w:pStyle w:val="null3"/>
        <w:ind w:firstLine="420"/>
        <w:jc w:val="both"/>
      </w:pPr>
      <w:r>
        <w:rPr>
          <w:sz w:val="21"/>
        </w:rPr>
        <w:t>3.2 标志：每件包装必须按《农产品包装和标识管理办法》贴标签，并标明产地、品种、净含量、生产单位及地址和采收日期。</w:t>
      </w:r>
    </w:p>
    <w:p>
      <w:pPr>
        <w:pStyle w:val="null3"/>
        <w:ind w:firstLine="420"/>
        <w:jc w:val="both"/>
      </w:pPr>
      <w:r>
        <w:rPr>
          <w:sz w:val="21"/>
        </w:rPr>
        <w:t>3.3 用于产品包装的材料必须清洁，产品无污染。产品的包装和标签必须符合相应的规定和要求，包装费用由中标人负担。</w:t>
      </w:r>
    </w:p>
    <w:p>
      <w:pPr>
        <w:pStyle w:val="null3"/>
        <w:ind w:firstLine="420"/>
        <w:jc w:val="both"/>
      </w:pPr>
      <w:r>
        <w:rPr>
          <w:sz w:val="21"/>
        </w:rPr>
        <w:t>4</w:t>
      </w:r>
      <w:r>
        <w:rPr>
          <w:sz w:val="21"/>
        </w:rPr>
        <w:t>.</w:t>
      </w:r>
      <w:r>
        <w:rPr>
          <w:sz w:val="21"/>
        </w:rPr>
        <w:t>运输要求：运输工具应清洁卫生无污染，食品运输必须采用符合卫生标准的外包装和运载工具，并且要保持清洁和定期消毒。所有散装食品，包括各类蔬菜瓜果及肉类等应分类包装并好做好密封措施，不能直接外露，防止交叉污染及环境污染。盛装工具（如</w:t>
      </w:r>
      <w:r>
        <w:rPr>
          <w:sz w:val="21"/>
        </w:rPr>
        <w:t>箩筐</w:t>
      </w:r>
      <w:r>
        <w:rPr>
          <w:sz w:val="21"/>
        </w:rPr>
        <w:t>等）必须保持洁净，无泥渍、污渍；盛装原材料的胶袋必须使用食品胶袋。运输车厢的内仓，包括地面、墙面和顶，应使用抗腐蚀、防潮，易清洁消毒的材料。车厢内无不良气味、异味；运输途中严防日晒、雨淋，注意通风散热；蔬菜应小心轻卸，严防机械损伤。食品堆放科学合理，避免造成食品的交叉污染；如对温度有要求的食品应确定食品的温度，记录送货车辆温度，并记录存档。</w:t>
      </w:r>
    </w:p>
    <w:p>
      <w:pPr>
        <w:pStyle w:val="null3"/>
        <w:ind w:firstLine="420"/>
        <w:jc w:val="both"/>
      </w:pPr>
      <w:r>
        <w:rPr>
          <w:sz w:val="21"/>
        </w:rPr>
        <w:t>4.1 数量方面要求：保证配送品种斤两的准确性，以招标验收人的验货数量为准（标准差不大于 2%），中标人每次随货送上一式四份的送货清单，供双方验货后签字确认，双方各持二份，作为送、收货的凭证。</w:t>
      </w:r>
    </w:p>
    <w:p>
      <w:pPr>
        <w:pStyle w:val="null3"/>
        <w:ind w:firstLine="420"/>
        <w:jc w:val="both"/>
      </w:pPr>
      <w:r>
        <w:rPr>
          <w:sz w:val="21"/>
        </w:rPr>
        <w:t>4.2 每次根据采购人的通知订购品种和数量后，具体送货时间由采购用户通知时约定，由采购人指定负责人验收过秤记录。对于不符合质量的品种采购人可退货或换货（由于产品质量而造成员工或其他就餐人员发生安全事故时，中标人须承担全部责任）。</w:t>
      </w:r>
    </w:p>
    <w:p>
      <w:pPr>
        <w:pStyle w:val="null3"/>
        <w:ind w:firstLine="420"/>
        <w:jc w:val="both"/>
      </w:pPr>
      <w:r>
        <w:rPr>
          <w:sz w:val="21"/>
        </w:rPr>
        <w:t>4.3 如果因中标人原因未能兑现配送时间承诺，造成迟交货现象的，作以下处理：①采购人对迟交货部分产品可拒绝收货；②按本次交货产品的总值扣除5%违约金；③如采购人需要对迟交部分的产品进行自行采购的，中标人负责支付对该部分产品实际采购价格与中标人供货价格之间的差价的 10倍金额。</w:t>
      </w:r>
    </w:p>
    <w:p>
      <w:pPr>
        <w:pStyle w:val="null3"/>
        <w:ind w:firstLine="420"/>
        <w:jc w:val="both"/>
      </w:pPr>
      <w:r>
        <w:rPr>
          <w:sz w:val="21"/>
        </w:rPr>
        <w:t>以上</w:t>
      </w:r>
      <w:r>
        <w:rPr>
          <w:sz w:val="21"/>
        </w:rPr>
        <w:t>“运输要求”中的4.1、4.2及4.3如一个月内发生二次的，扣罚第二次</w:t>
      </w:r>
      <w:r>
        <w:rPr>
          <w:sz w:val="21"/>
        </w:rPr>
        <w:t>采购</w:t>
      </w:r>
      <w:r>
        <w:rPr>
          <w:sz w:val="21"/>
        </w:rPr>
        <w:t>金额的</w:t>
      </w:r>
      <w:r>
        <w:rPr>
          <w:sz w:val="21"/>
        </w:rPr>
        <w:t>20%，如</w:t>
      </w:r>
      <w:r>
        <w:rPr>
          <w:sz w:val="21"/>
        </w:rPr>
        <w:t>一个</w:t>
      </w:r>
      <w:r>
        <w:rPr>
          <w:sz w:val="21"/>
        </w:rPr>
        <w:t>月内发生三次或以上的，扣罚第三次</w:t>
      </w:r>
      <w:r>
        <w:rPr>
          <w:sz w:val="21"/>
        </w:rPr>
        <w:t>采购</w:t>
      </w:r>
      <w:r>
        <w:rPr>
          <w:sz w:val="21"/>
        </w:rPr>
        <w:t>金额的</w:t>
      </w:r>
      <w:r>
        <w:rPr>
          <w:sz w:val="21"/>
        </w:rPr>
        <w:t>50%，一季度发生10次的，采购人有权</w:t>
      </w:r>
      <w:r>
        <w:rPr>
          <w:sz w:val="21"/>
        </w:rPr>
        <w:t>终止配送服务合同</w:t>
      </w:r>
      <w:r>
        <w:rPr>
          <w:sz w:val="21"/>
        </w:rPr>
        <w:t>。</w:t>
      </w:r>
    </w:p>
    <w:p>
      <w:pPr>
        <w:pStyle w:val="null3"/>
        <w:ind w:firstLine="420"/>
        <w:jc w:val="both"/>
      </w:pPr>
      <w:r>
        <w:rPr>
          <w:sz w:val="21"/>
        </w:rPr>
        <w:t>4.4 对采购人临时的供货要求，需随订随送，至少在1个小时内响应。</w:t>
      </w:r>
    </w:p>
    <w:p>
      <w:pPr>
        <w:pStyle w:val="null3"/>
        <w:jc w:val="left"/>
      </w:pPr>
      <w:r>
        <w:rPr>
          <w:sz w:val="21"/>
          <w:b/>
        </w:rPr>
        <w:t>（五）</w:t>
      </w:r>
      <w:r>
        <w:rPr>
          <w:sz w:val="21"/>
          <w:b/>
        </w:rPr>
        <w:t>定价方式：</w:t>
      </w:r>
    </w:p>
    <w:p>
      <w:pPr>
        <w:pStyle w:val="null3"/>
        <w:ind w:firstLine="420"/>
        <w:jc w:val="left"/>
      </w:pPr>
      <w:r>
        <w:rPr>
          <w:sz w:val="21"/>
        </w:rPr>
        <w:t>1</w:t>
      </w:r>
      <w:r>
        <w:rPr>
          <w:sz w:val="21"/>
        </w:rPr>
        <w:t>.</w:t>
      </w:r>
      <w:r>
        <w:rPr>
          <w:sz w:val="21"/>
        </w:rPr>
        <w:t>本项目价格均以</w:t>
      </w:r>
      <w:r>
        <w:rPr>
          <w:sz w:val="21"/>
        </w:rPr>
        <w:t>“广州市菜篮子平均零售价格”（以</w:t>
      </w:r>
      <w:r>
        <w:rPr>
          <w:sz w:val="21"/>
        </w:rPr>
        <w:t>http://121.8.226.252/basic/sendReportInfoes</w:t>
      </w:r>
      <w:r>
        <w:rPr>
          <w:sz w:val="21"/>
        </w:rPr>
        <w:t>内的广州菜篮子价格栏目公布的价格为准）为基准价，由各投标人按折扣形式自行报价。</w:t>
      </w:r>
    </w:p>
    <w:p>
      <w:pPr>
        <w:pStyle w:val="null3"/>
        <w:ind w:firstLine="420"/>
        <w:jc w:val="left"/>
      </w:pPr>
      <w:r>
        <w:rPr>
          <w:sz w:val="21"/>
        </w:rPr>
        <w:t>2</w:t>
      </w:r>
      <w:r>
        <w:rPr>
          <w:sz w:val="21"/>
        </w:rPr>
        <w:t>.</w:t>
      </w:r>
      <w:r>
        <w:rPr>
          <w:sz w:val="21"/>
        </w:rPr>
        <w:t>中标人以</w:t>
      </w:r>
      <w:r>
        <w:rPr>
          <w:sz w:val="21"/>
        </w:rPr>
        <w:t>“广州市菜篮子平均零售价格”公布的品种在今后的供应中以</w:t>
      </w:r>
      <w:r>
        <w:rPr>
          <w:sz w:val="21"/>
        </w:rPr>
        <w:t>中标折扣率</w:t>
      </w:r>
      <w:r>
        <w:rPr>
          <w:sz w:val="21"/>
        </w:rPr>
        <w:t>为执行标准。定价时间以</w:t>
      </w:r>
      <w:r>
        <w:rPr>
          <w:sz w:val="21"/>
        </w:rPr>
        <w:t>15天为周期，每期根据“广州市菜篮子平均零售价格”变动而变动。若当期最后一天价格未更新的，则以同期相近一天或上一期公布的为准</w:t>
      </w:r>
      <w:r>
        <w:rPr>
          <w:sz w:val="21"/>
        </w:rPr>
        <w:t>，</w:t>
      </w:r>
      <w:r>
        <w:rPr>
          <w:sz w:val="21"/>
        </w:rPr>
        <w:t>广州市</w:t>
      </w:r>
      <w:r>
        <w:rPr>
          <w:sz w:val="21"/>
        </w:rPr>
        <w:t>菜篮子</w:t>
      </w:r>
      <w:r>
        <w:rPr>
          <w:sz w:val="21"/>
        </w:rPr>
        <w:t>未公布的品种，则参照同类及相近品种产品。若无法参照同类及相近品种产品的，由中标人与采购人双方共同调研的价格为基准</w:t>
      </w:r>
      <w:r>
        <w:rPr>
          <w:sz w:val="21"/>
        </w:rPr>
        <w:t>价</w:t>
      </w:r>
      <w:r>
        <w:rPr>
          <w:sz w:val="21"/>
        </w:rPr>
        <w:t>。</w:t>
      </w:r>
    </w:p>
    <w:p>
      <w:pPr>
        <w:pStyle w:val="null3"/>
        <w:ind w:firstLine="420"/>
        <w:jc w:val="left"/>
      </w:pPr>
      <w:r>
        <w:rPr>
          <w:sz w:val="21"/>
          <w:b/>
        </w:rPr>
        <w:t>结算价格（各类</w:t>
      </w:r>
      <w:r>
        <w:rPr>
          <w:sz w:val="21"/>
          <w:b/>
        </w:rPr>
        <w:t>货物</w:t>
      </w:r>
      <w:r>
        <w:rPr>
          <w:sz w:val="21"/>
          <w:b/>
        </w:rPr>
        <w:t>）</w:t>
      </w:r>
      <w:r>
        <w:rPr>
          <w:sz w:val="21"/>
          <w:b/>
        </w:rPr>
        <w:t>＝</w:t>
      </w:r>
      <w:r>
        <w:rPr>
          <w:sz w:val="21"/>
          <w:b/>
        </w:rPr>
        <w:t>基准价</w:t>
      </w:r>
      <w:r>
        <w:rPr>
          <w:sz w:val="21"/>
          <w:b/>
        </w:rPr>
        <w:t>×</w:t>
      </w:r>
      <w:r>
        <w:rPr>
          <w:sz w:val="21"/>
          <w:b/>
        </w:rPr>
        <w:t>中标折扣率</w:t>
      </w:r>
      <w:r>
        <w:rPr>
          <w:sz w:val="21"/>
          <w:b/>
        </w:rPr>
        <w:t>×实际供货量。</w:t>
      </w:r>
    </w:p>
    <w:p>
      <w:pPr>
        <w:pStyle w:val="null3"/>
        <w:ind w:firstLine="420"/>
        <w:jc w:val="left"/>
      </w:pPr>
      <w:r>
        <w:rPr>
          <w:sz w:val="21"/>
          <w:b/>
        </w:rPr>
        <w:t>例如：产品对应品种的基准价为</w:t>
      </w:r>
      <w:r>
        <w:rPr>
          <w:sz w:val="21"/>
          <w:b/>
        </w:rPr>
        <w:t>100元，中标人的投标报价是“投标折扣率为85%”，则产品价格为100*85%=85元。</w:t>
      </w:r>
    </w:p>
    <w:p>
      <w:pPr>
        <w:pStyle w:val="null3"/>
        <w:ind w:left="630"/>
        <w:jc w:val="left"/>
      </w:pPr>
      <w:r>
        <w:rPr>
          <w:sz w:val="21"/>
          <w:b/>
        </w:rPr>
        <w:t>（六）售后服务：</w:t>
      </w:r>
    </w:p>
    <w:p>
      <w:pPr>
        <w:pStyle w:val="null3"/>
        <w:ind w:firstLine="420"/>
        <w:jc w:val="left"/>
      </w:pPr>
      <w:r>
        <w:rPr>
          <w:sz w:val="21"/>
        </w:rPr>
        <w:t>非采购人的人为原因而出现产品质量，由中标人负责包换或包退，并承担因此而产生的一切费用。</w:t>
      </w:r>
    </w:p>
    <w:p>
      <w:pPr>
        <w:pStyle w:val="null3"/>
        <w:ind w:left="630"/>
        <w:jc w:val="left"/>
      </w:pPr>
      <w:r>
        <w:rPr>
          <w:sz w:val="21"/>
          <w:b/>
        </w:rPr>
        <w:t>（七）保密条款：</w:t>
      </w:r>
    </w:p>
    <w:p>
      <w:pPr>
        <w:pStyle w:val="null3"/>
        <w:ind w:firstLine="420"/>
        <w:jc w:val="left"/>
      </w:pPr>
      <w:r>
        <w:rPr>
          <w:sz w:val="21"/>
        </w:rPr>
        <w:t>中标人在实施产品供货期间，不得将供货的实际数量及供货地点泄露给其他企业或者个人，中标人须指派相对固定的人员完成产品配送服务，产品配送人员须遵纪守法、品行良好，无违法犯罪记录。</w:t>
      </w:r>
    </w:p>
    <w:p>
      <w:pPr>
        <w:pStyle w:val="null3"/>
        <w:jc w:val="left"/>
      </w:pPr>
      <w:r>
        <w:rPr>
          <w:sz w:val="21"/>
          <w:b/>
        </w:rPr>
        <w:t>四、验收程序：</w:t>
      </w:r>
    </w:p>
    <w:p>
      <w:pPr>
        <w:pStyle w:val="null3"/>
        <w:ind w:firstLine="420"/>
        <w:jc w:val="both"/>
      </w:pPr>
      <w:r>
        <w:rPr>
          <w:sz w:val="21"/>
        </w:rPr>
        <w:t>服务期限内，采购人</w:t>
      </w:r>
      <w:r>
        <w:rPr>
          <w:sz w:val="21"/>
        </w:rPr>
        <w:t>每</w:t>
      </w:r>
      <w:r>
        <w:rPr>
          <w:sz w:val="21"/>
        </w:rPr>
        <w:t>月</w:t>
      </w:r>
      <w:r>
        <w:rPr>
          <w:sz w:val="21"/>
        </w:rPr>
        <w:t>对</w:t>
      </w:r>
      <w:r>
        <w:rPr>
          <w:sz w:val="21"/>
        </w:rPr>
        <w:t>中标人</w:t>
      </w:r>
      <w:r>
        <w:rPr>
          <w:sz w:val="21"/>
        </w:rPr>
        <w:t>进行</w:t>
      </w:r>
      <w:r>
        <w:rPr>
          <w:sz w:val="21"/>
        </w:rPr>
        <w:t>满意度</w:t>
      </w:r>
      <w:r>
        <w:rPr>
          <w:sz w:val="21"/>
        </w:rPr>
        <w:t>及服务评价</w:t>
      </w:r>
      <w:r>
        <w:rPr>
          <w:sz w:val="21"/>
        </w:rPr>
        <w:t>考核，</w:t>
      </w:r>
      <w:r>
        <w:rPr>
          <w:sz w:val="21"/>
        </w:rPr>
        <w:t>考核</w:t>
      </w:r>
      <w:r>
        <w:rPr>
          <w:sz w:val="21"/>
        </w:rPr>
        <w:t>按照验收程序</w:t>
      </w:r>
      <w:r>
        <w:rPr>
          <w:sz w:val="21"/>
        </w:rPr>
        <w:t>考核表进行</w:t>
      </w:r>
      <w:r>
        <w:rPr>
          <w:sz w:val="21"/>
        </w:rPr>
        <w:t>，如</w:t>
      </w:r>
      <w:r>
        <w:rPr>
          <w:sz w:val="21"/>
        </w:rPr>
        <w:t>考核不合格的</w:t>
      </w:r>
      <w:r>
        <w:rPr>
          <w:sz w:val="21"/>
        </w:rPr>
        <w:t>，</w:t>
      </w:r>
      <w:r>
        <w:rPr>
          <w:sz w:val="21"/>
        </w:rPr>
        <w:t>采购人有权终止合同</w:t>
      </w:r>
      <w:r>
        <w:rPr>
          <w:sz w:val="21"/>
        </w:rPr>
        <w:t>且不承担违约责任。详见下表：</w:t>
      </w:r>
    </w:p>
    <w:tbl>
      <w:tblPr>
        <w:tblW w:w="0" w:type="auto"/>
        <w:tblBorders>
          <w:top w:val="none" w:color="000000" w:sz="4"/>
          <w:left w:val="none" w:color="000000" w:sz="4"/>
          <w:bottom w:val="none" w:color="000000" w:sz="4"/>
          <w:right w:val="none" w:color="000000" w:sz="4"/>
          <w:insideH w:val="none"/>
          <w:insideV w:val="none"/>
        </w:tblBorders>
      </w:tblPr>
      <w:tblGrid>
        <w:gridCol w:w="1208"/>
        <w:gridCol w:w="5210"/>
        <w:gridCol w:w="950"/>
        <w:gridCol w:w="935"/>
      </w:tblGrid>
      <w:tr>
        <w:tc>
          <w:tcPr>
            <w:tcW w:type="dxa" w:w="1208"/>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b/>
              </w:rPr>
              <w:t>评估项目</w:t>
            </w:r>
          </w:p>
        </w:tc>
        <w:tc>
          <w:tcPr>
            <w:tcW w:type="dxa" w:w="5210"/>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评估内容</w:t>
            </w:r>
          </w:p>
        </w:tc>
        <w:tc>
          <w:tcPr>
            <w:tcW w:type="dxa" w:w="1885"/>
            <w:gridSpan w:val="2"/>
            <w:tcBorders>
              <w:top w:val="single" w:color="000000" w:sz="8"/>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b/>
              </w:rPr>
              <w:t>权重分</w:t>
            </w:r>
          </w:p>
        </w:tc>
      </w:tr>
      <w:tr>
        <w:tc>
          <w:tcPr>
            <w:tcW w:type="dxa" w:w="1208"/>
            <w:vMerge w:val="restart"/>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食材供应</w:t>
            </w:r>
            <w:r>
              <w:rPr>
                <w:sz w:val="21"/>
              </w:rPr>
              <w:t>情况</w:t>
            </w:r>
            <w:r>
              <w:rPr>
                <w:sz w:val="21"/>
              </w:rPr>
              <w:t>（</w:t>
            </w:r>
            <w:r>
              <w:rPr>
                <w:sz w:val="21"/>
              </w:rPr>
              <w:t>100分）</w:t>
            </w:r>
          </w:p>
          <w:p>
            <w:pPr>
              <w:pStyle w:val="null3"/>
              <w:jc w:val="center"/>
            </w:pPr>
          </w:p>
        </w:tc>
        <w:tc>
          <w:tcPr>
            <w:tcW w:type="dxa" w:w="5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是否严格执行投标承诺价格供货</w:t>
            </w:r>
          </w:p>
        </w:tc>
        <w:tc>
          <w:tcPr>
            <w:tcW w:type="dxa" w:w="1885"/>
            <w:gridSpan w:val="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一票否决项</w:t>
            </w:r>
          </w:p>
        </w:tc>
      </w:tr>
      <w:tr>
        <w:tc>
          <w:tcPr>
            <w:tcW w:type="dxa" w:w="1208"/>
            <w:vMerge/>
            <w:tcBorders>
              <w:top w:val="none" w:color="000000" w:sz="4"/>
              <w:left w:val="single" w:color="000000" w:sz="8"/>
              <w:bottom w:val="single" w:color="000000" w:sz="4"/>
              <w:right w:val="single" w:color="000000" w:sz="4"/>
            </w:tcBorders>
          </w:tcPr>
          <w:p/>
        </w:tc>
        <w:tc>
          <w:tcPr>
            <w:tcW w:type="dxa" w:w="5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食品运输是否采用符合卫生标准的外包装和运载工具，是否保持清洁和定期消毒</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935"/>
            <w:tcBorders>
              <w:top w:val="singl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08"/>
            <w:vMerge/>
            <w:tcBorders>
              <w:top w:val="none" w:color="000000" w:sz="4"/>
              <w:left w:val="single" w:color="000000" w:sz="8"/>
              <w:bottom w:val="single" w:color="000000" w:sz="4"/>
              <w:right w:val="single" w:color="000000" w:sz="4"/>
            </w:tcBorders>
          </w:tcPr>
          <w:p/>
        </w:tc>
        <w:tc>
          <w:tcPr>
            <w:tcW w:type="dxa" w:w="5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鲜肉确保每日新鲜，冷冻肉要求肉体冻实而坚硬，无化冻现象，肉质紧密而有弹性，色泽均匀，不粘手，交货时干净、新鲜、无异味，冷冻鱼类要求鱼眼睛清亮，角膜透明，鳞片上覆有冻结的透明黏液层，皮肤天然色泽明显</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935"/>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08"/>
            <w:vMerge/>
            <w:tcBorders>
              <w:top w:val="none" w:color="000000" w:sz="4"/>
              <w:left w:val="single" w:color="000000" w:sz="8"/>
              <w:bottom w:val="single" w:color="000000" w:sz="4"/>
              <w:right w:val="single" w:color="000000" w:sz="4"/>
            </w:tcBorders>
          </w:tcPr>
          <w:p/>
        </w:tc>
        <w:tc>
          <w:tcPr>
            <w:tcW w:type="dxa" w:w="5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冷冻禽类食品解冻后净重量不少于</w:t>
            </w:r>
            <w:r>
              <w:rPr>
                <w:sz w:val="21"/>
              </w:rPr>
              <w:t>92％，冷冻肉类食品解冻后净重量不少于 95%，冷冻水产类食品解冻后净重量不少于 85%</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935"/>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08"/>
            <w:vMerge/>
            <w:tcBorders>
              <w:top w:val="none" w:color="000000" w:sz="4"/>
              <w:left w:val="single" w:color="000000" w:sz="8"/>
              <w:bottom w:val="single" w:color="000000" w:sz="4"/>
              <w:right w:val="single" w:color="000000" w:sz="4"/>
            </w:tcBorders>
          </w:tcPr>
          <w:p/>
        </w:tc>
        <w:tc>
          <w:tcPr>
            <w:tcW w:type="dxa" w:w="5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蔬菜具有本品种固有的颜色，有发亮的光泽，不存在萎蔫、枯塌、损伤、病变、虫害侵蚀等引起的形态异常等。</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935"/>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08"/>
            <w:vMerge/>
            <w:tcBorders>
              <w:top w:val="none" w:color="000000" w:sz="4"/>
              <w:left w:val="single" w:color="000000" w:sz="8"/>
              <w:bottom w:val="single" w:color="000000" w:sz="4"/>
              <w:right w:val="single" w:color="000000" w:sz="4"/>
            </w:tcBorders>
          </w:tcPr>
          <w:p/>
        </w:tc>
        <w:tc>
          <w:tcPr>
            <w:tcW w:type="dxa" w:w="5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水果应当色泽光鲜、水润饱满、无腐烂，果品表面清洁新鲜，无病虫害和机械损伤</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935"/>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08"/>
            <w:vMerge/>
            <w:tcBorders>
              <w:top w:val="none" w:color="000000" w:sz="4"/>
              <w:left w:val="single" w:color="000000" w:sz="8"/>
              <w:bottom w:val="single" w:color="000000" w:sz="4"/>
              <w:right w:val="single" w:color="000000" w:sz="4"/>
            </w:tcBorders>
          </w:tcPr>
          <w:p/>
        </w:tc>
        <w:tc>
          <w:tcPr>
            <w:tcW w:type="dxa" w:w="5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粮油、调味料等不存在变质、油脂酸败、霉变、生虫、污秽不结、混有异物或者其他感官性状异常</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935"/>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08"/>
            <w:vMerge/>
            <w:tcBorders>
              <w:top w:val="none" w:color="000000" w:sz="4"/>
              <w:left w:val="single" w:color="000000" w:sz="8"/>
              <w:bottom w:val="single" w:color="000000" w:sz="4"/>
              <w:right w:val="single" w:color="000000" w:sz="4"/>
            </w:tcBorders>
          </w:tcPr>
          <w:p/>
        </w:tc>
        <w:tc>
          <w:tcPr>
            <w:tcW w:type="dxa" w:w="5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配送品种斤两的准确性</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935"/>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08"/>
            <w:vMerge/>
            <w:tcBorders>
              <w:top w:val="none" w:color="000000" w:sz="4"/>
              <w:left w:val="single" w:color="000000" w:sz="8"/>
              <w:bottom w:val="single" w:color="000000" w:sz="4"/>
              <w:right w:val="single" w:color="000000" w:sz="4"/>
            </w:tcBorders>
          </w:tcPr>
          <w:p/>
        </w:tc>
        <w:tc>
          <w:tcPr>
            <w:tcW w:type="dxa" w:w="5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1）日常货物是否按约定及时供货</w:t>
            </w:r>
            <w:r>
              <w:br/>
            </w:r>
            <w:r>
              <w:rPr>
                <w:sz w:val="21"/>
              </w:rPr>
              <w:t>（</w:t>
            </w:r>
            <w:r>
              <w:rPr>
                <w:sz w:val="21"/>
              </w:rPr>
              <w:t>2）临时配送食材是否 1小时内送到</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935"/>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08"/>
            <w:vMerge/>
            <w:tcBorders>
              <w:top w:val="none" w:color="000000" w:sz="4"/>
              <w:left w:val="single" w:color="000000" w:sz="8"/>
              <w:bottom w:val="single" w:color="000000" w:sz="4"/>
              <w:right w:val="single" w:color="000000" w:sz="4"/>
            </w:tcBorders>
          </w:tcPr>
          <w:p/>
        </w:tc>
        <w:tc>
          <w:tcPr>
            <w:tcW w:type="dxa" w:w="5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所有食品的来源必须清晰，均由合法有效票据</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935"/>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08"/>
            <w:vMerge/>
            <w:tcBorders>
              <w:top w:val="none" w:color="000000" w:sz="4"/>
              <w:left w:val="single" w:color="000000" w:sz="8"/>
              <w:bottom w:val="single" w:color="000000" w:sz="4"/>
              <w:right w:val="single" w:color="000000" w:sz="4"/>
            </w:tcBorders>
          </w:tcPr>
          <w:p/>
        </w:tc>
        <w:tc>
          <w:tcPr>
            <w:tcW w:type="dxa" w:w="5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考核小组不定时对当天所配送食材进行抽样，综合比较，好，得</w:t>
            </w:r>
            <w:r>
              <w:rPr>
                <w:sz w:val="21"/>
              </w:rPr>
              <w:t>10分；中，得 5分；差，得 0 分</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935"/>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6418"/>
            <w:gridSpan w:val="2"/>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sz w:val="21"/>
              </w:rPr>
              <w:t>得分</w:t>
            </w:r>
          </w:p>
        </w:tc>
        <w:tc>
          <w:tcPr>
            <w:tcW w:type="dxa" w:w="950"/>
            <w:tcBorders>
              <w:top w:val="none" w:color="000000" w:sz="4"/>
              <w:left w:val="non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93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bl>
    <w:p>
      <w:pPr>
        <w:pStyle w:val="null3"/>
        <w:jc w:val="left"/>
      </w:pPr>
      <w:r>
        <w:rPr>
          <w:sz w:val="21"/>
          <w:b/>
        </w:rPr>
        <w:t>注：</w:t>
      </w:r>
      <w:r>
        <w:rPr>
          <w:sz w:val="21"/>
        </w:rPr>
        <w:t>连续</w:t>
      </w:r>
      <w:r>
        <w:rPr>
          <w:sz w:val="21"/>
        </w:rPr>
        <w:t>3个月</w:t>
      </w:r>
      <w:r>
        <w:rPr>
          <w:sz w:val="21"/>
        </w:rPr>
        <w:t>考核低于</w:t>
      </w:r>
      <w:r>
        <w:rPr>
          <w:sz w:val="21"/>
        </w:rPr>
        <w:t>90分</w:t>
      </w:r>
      <w:r>
        <w:rPr>
          <w:sz w:val="21"/>
        </w:rPr>
        <w:t>的</w:t>
      </w:r>
      <w:r>
        <w:rPr>
          <w:sz w:val="21"/>
        </w:rPr>
        <w:t>（</w:t>
      </w:r>
      <w:r>
        <w:rPr>
          <w:sz w:val="21"/>
        </w:rPr>
        <w:t>不含</w:t>
      </w:r>
      <w:r>
        <w:rPr>
          <w:sz w:val="21"/>
        </w:rPr>
        <w:t>90分</w:t>
      </w:r>
      <w:r>
        <w:rPr>
          <w:sz w:val="21"/>
        </w:rPr>
        <w:t>）</w:t>
      </w:r>
      <w:r>
        <w:rPr>
          <w:sz w:val="21"/>
        </w:rPr>
        <w:t>，</w:t>
      </w:r>
      <w:r>
        <w:rPr>
          <w:sz w:val="21"/>
        </w:rPr>
        <w:t>考核</w:t>
      </w:r>
      <w:r>
        <w:rPr>
          <w:sz w:val="21"/>
        </w:rPr>
        <w:t>不</w:t>
      </w:r>
      <w:r>
        <w:rPr>
          <w:sz w:val="21"/>
        </w:rPr>
        <w:t>合格。</w:t>
      </w:r>
    </w:p>
    <w:tbl>
      <w:tblPr>
        <w:tblW w:w="0" w:type="auto"/>
        <w:tblBorders>
          <w:top w:val="none" w:color="000000" w:sz="4"/>
          <w:left w:val="none" w:color="000000" w:sz="4"/>
          <w:bottom w:val="none" w:color="000000" w:sz="4"/>
          <w:right w:val="none" w:color="000000" w:sz="4"/>
          <w:insideH w:val="none"/>
          <w:insideV w:val="none"/>
        </w:tblBorders>
      </w:tblPr>
      <w:tblGrid>
        <w:gridCol w:w="1148"/>
        <w:gridCol w:w="5269"/>
        <w:gridCol w:w="950"/>
        <w:gridCol w:w="935"/>
      </w:tblGrid>
      <w:tr>
        <w:tc>
          <w:tcPr>
            <w:tcW w:type="dxa" w:w="1148"/>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b/>
              </w:rPr>
              <w:t>评估项目</w:t>
            </w:r>
          </w:p>
        </w:tc>
        <w:tc>
          <w:tcPr>
            <w:tcW w:type="dxa" w:w="5269"/>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评估内容</w:t>
            </w:r>
          </w:p>
        </w:tc>
        <w:tc>
          <w:tcPr>
            <w:tcW w:type="dxa" w:w="950"/>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权重分</w:t>
            </w:r>
          </w:p>
        </w:tc>
        <w:tc>
          <w:tcPr>
            <w:tcW w:type="dxa" w:w="935"/>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14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满意度</w:t>
            </w:r>
          </w:p>
        </w:tc>
        <w:tc>
          <w:tcPr>
            <w:tcW w:type="dxa" w:w="5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调查满意度</w:t>
            </w:r>
            <w:r>
              <w:rPr>
                <w:sz w:val="21"/>
              </w:rPr>
              <w:t>60%以下，评为不合格。20%或以上职工集体（通过书面、口头反映等形式）投诉要求中止服务的，评为不合格。</w:t>
            </w:r>
          </w:p>
        </w:tc>
        <w:tc>
          <w:tcPr>
            <w:tcW w:type="dxa" w:w="95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此部分为一票否决项，任何</w:t>
            </w:r>
            <w:r>
              <w:rPr>
                <w:sz w:val="21"/>
              </w:rPr>
              <w:t>一项评为不合格的，终止合同。</w:t>
            </w:r>
          </w:p>
        </w:tc>
        <w:tc>
          <w:tcPr>
            <w:tcW w:type="dxa" w:w="93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14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r>
              <w:rPr>
                <w:sz w:val="21"/>
              </w:rPr>
              <w:t>食品安全及安全</w:t>
            </w:r>
            <w:r>
              <w:br/>
            </w:r>
            <w:r>
              <w:rPr>
                <w:sz w:val="21"/>
              </w:rPr>
              <w:t>生产情况</w:t>
            </w:r>
          </w:p>
        </w:tc>
        <w:tc>
          <w:tcPr>
            <w:tcW w:type="dxa" w:w="5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发生集体食物中毒或安全生产事故的，一律认定为不合格。</w:t>
            </w:r>
          </w:p>
        </w:tc>
        <w:tc>
          <w:tcPr>
            <w:tcW w:type="dxa" w:w="950"/>
            <w:vMerge/>
            <w:tcBorders>
              <w:top w:val="single" w:color="000000" w:sz="4"/>
              <w:left w:val="single" w:color="000000" w:sz="4"/>
              <w:bottom w:val="single" w:color="000000" w:sz="4"/>
              <w:right w:val="single" w:color="000000" w:sz="4"/>
            </w:tcBorders>
          </w:tcPr>
          <w:p/>
        </w:tc>
        <w:tc>
          <w:tcPr>
            <w:tcW w:type="dxa" w:w="93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14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是否转包</w:t>
            </w:r>
          </w:p>
        </w:tc>
        <w:tc>
          <w:tcPr>
            <w:tcW w:type="dxa" w:w="5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存在转包或代服务管理情况的，一律认定为不合格。</w:t>
            </w:r>
          </w:p>
        </w:tc>
        <w:tc>
          <w:tcPr>
            <w:tcW w:type="dxa" w:w="950"/>
            <w:vMerge/>
            <w:tcBorders>
              <w:top w:val="single" w:color="000000" w:sz="4"/>
              <w:left w:val="single" w:color="000000" w:sz="4"/>
              <w:bottom w:val="single" w:color="000000" w:sz="4"/>
              <w:right w:val="single" w:color="000000" w:sz="4"/>
            </w:tcBorders>
          </w:tcPr>
          <w:p/>
        </w:tc>
        <w:tc>
          <w:tcPr>
            <w:tcW w:type="dxa" w:w="93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14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接受管理及监督情况</w:t>
            </w:r>
          </w:p>
        </w:tc>
        <w:tc>
          <w:tcPr>
            <w:tcW w:type="dxa" w:w="5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不服从管理，对采购人提出的合理要求（建议）拒不整改（不执行）的，一律认定为不合格。</w:t>
            </w:r>
          </w:p>
        </w:tc>
        <w:tc>
          <w:tcPr>
            <w:tcW w:type="dxa" w:w="950"/>
            <w:vMerge/>
            <w:tcBorders>
              <w:top w:val="single" w:color="000000" w:sz="4"/>
              <w:left w:val="single" w:color="000000" w:sz="4"/>
              <w:bottom w:val="single" w:color="000000" w:sz="4"/>
              <w:right w:val="single" w:color="000000" w:sz="4"/>
            </w:tcBorders>
          </w:tcPr>
          <w:p/>
        </w:tc>
        <w:tc>
          <w:tcPr>
            <w:tcW w:type="dxa" w:w="93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148"/>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sz w:val="21"/>
              </w:rPr>
              <w:t>接受监督情况</w:t>
            </w:r>
          </w:p>
        </w:tc>
        <w:tc>
          <w:tcPr>
            <w:tcW w:type="dxa" w:w="5269"/>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sz w:val="21"/>
              </w:rPr>
              <w:t>接受上级相关部门（卫生、防疫、消防等）检查，被认定为不合格，责任归承包者的，一律认定为不合格。</w:t>
            </w:r>
          </w:p>
        </w:tc>
        <w:tc>
          <w:tcPr>
            <w:tcW w:type="dxa" w:w="950"/>
            <w:vMerge/>
            <w:tcBorders>
              <w:top w:val="single" w:color="000000" w:sz="4"/>
              <w:left w:val="single" w:color="000000" w:sz="4"/>
              <w:bottom w:val="single" w:color="000000" w:sz="4"/>
              <w:right w:val="single" w:color="000000" w:sz="4"/>
            </w:tcBorders>
          </w:tcPr>
          <w:p/>
        </w:tc>
        <w:tc>
          <w:tcPr>
            <w:tcW w:type="dxa" w:w="935"/>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bl>
    <w:p>
      <w:pPr>
        <w:pStyle w:val="null3"/>
        <w:jc w:val="left"/>
      </w:pPr>
      <w:r>
        <w:rPr>
          <w:sz w:val="21"/>
          <w:b/>
        </w:rPr>
        <w:t>五、</w:t>
      </w:r>
      <w:r>
        <w:rPr>
          <w:sz w:val="21"/>
          <w:b/>
        </w:rPr>
        <w:t>特别说明</w:t>
      </w:r>
      <w:r>
        <w:rPr>
          <w:sz w:val="21"/>
          <w:b/>
        </w:rPr>
        <w:t>:</w:t>
      </w:r>
    </w:p>
    <w:p>
      <w:pPr>
        <w:pStyle w:val="null3"/>
        <w:ind w:firstLine="420"/>
        <w:jc w:val="both"/>
      </w:pPr>
      <w:r>
        <w:rPr>
          <w:sz w:val="21"/>
        </w:rPr>
        <w:t>1.</w:t>
      </w:r>
      <w:r>
        <w:rPr>
          <w:sz w:val="21"/>
        </w:rPr>
        <w:t>因项目为学校食堂项目，政策性强，影响面广。合同履行期间，如因国家和地方法律法规、政策文件以及上级部门的要求、决定等严重影响合同继续履行的，采购人可提出终止合同，中标人必须予以无条件配合办理。此种情况下终止合同不视为采购人违约。</w:t>
      </w:r>
    </w:p>
    <w:p>
      <w:pPr>
        <w:pStyle w:val="null3"/>
        <w:ind w:firstLine="420"/>
        <w:jc w:val="both"/>
      </w:pPr>
      <w:r>
        <w:rPr>
          <w:sz w:val="21"/>
        </w:rPr>
        <w:t>2.</w:t>
      </w:r>
      <w:r>
        <w:rPr>
          <w:sz w:val="21"/>
        </w:rPr>
        <w:t>任何一方由于地震、洪水等不可抗力原因无法履行合同时，应在不可抗力事件发生后立即向对方通报，以减轻可能给对方造成的损失。在取得有关机构的不可抗力证明或者双方谅解确认后，允许延期履行或修订协议，并视情况免于承担部分或全部责任。</w:t>
      </w:r>
    </w:p>
    <w:p>
      <w:pPr>
        <w:pStyle w:val="null3"/>
        <w:ind w:firstLine="422"/>
        <w:jc w:val="left"/>
      </w:pPr>
      <w:r>
        <w:rPr>
          <w:sz w:val="21"/>
          <w:b/>
        </w:rPr>
        <w:t>六</w:t>
      </w:r>
      <w:r>
        <w:rPr>
          <w:sz w:val="21"/>
          <w:b/>
        </w:rPr>
        <w:t>、违约条款与退出机制：</w:t>
      </w:r>
    </w:p>
    <w:p>
      <w:pPr>
        <w:pStyle w:val="null3"/>
        <w:ind w:firstLine="420"/>
        <w:jc w:val="left"/>
      </w:pPr>
      <w:r>
        <w:rPr>
          <w:sz w:val="21"/>
        </w:rPr>
        <w:t>2.</w:t>
      </w:r>
      <w:r>
        <w:rPr>
          <w:sz w:val="21"/>
        </w:rPr>
        <w:t>如在服务期间出现</w:t>
      </w:r>
      <w:r>
        <w:rPr>
          <w:sz w:val="21"/>
        </w:rPr>
        <w:t>以下</w:t>
      </w:r>
      <w:r>
        <w:rPr>
          <w:sz w:val="21"/>
        </w:rPr>
        <w:t>行为的</w:t>
      </w:r>
      <w:r>
        <w:rPr>
          <w:sz w:val="21"/>
        </w:rPr>
        <w:t>，</w:t>
      </w:r>
      <w:r>
        <w:rPr>
          <w:sz w:val="21"/>
        </w:rPr>
        <w:t>则立刻终止</w:t>
      </w:r>
      <w:r>
        <w:rPr>
          <w:sz w:val="21"/>
        </w:rPr>
        <w:t>合同：</w:t>
      </w:r>
    </w:p>
    <w:p>
      <w:pPr>
        <w:pStyle w:val="null3"/>
        <w:ind w:firstLine="420"/>
        <w:jc w:val="left"/>
      </w:pPr>
      <w:r>
        <w:rPr>
          <w:sz w:val="21"/>
        </w:rPr>
        <w:t>2.1.食品生产许可或食品经营许可超过有效期的</w:t>
      </w:r>
      <w:r>
        <w:rPr>
          <w:sz w:val="21"/>
        </w:rPr>
        <w:t>；</w:t>
      </w:r>
    </w:p>
    <w:p>
      <w:pPr>
        <w:pStyle w:val="null3"/>
        <w:ind w:firstLine="420"/>
        <w:jc w:val="left"/>
      </w:pPr>
      <w:r>
        <w:rPr>
          <w:sz w:val="21"/>
        </w:rPr>
        <w:t>2.2.发生一般或以上食品安全事件的</w:t>
      </w:r>
      <w:r>
        <w:rPr>
          <w:sz w:val="21"/>
        </w:rPr>
        <w:t>；</w:t>
      </w:r>
    </w:p>
    <w:p>
      <w:pPr>
        <w:pStyle w:val="null3"/>
        <w:ind w:firstLine="420"/>
        <w:jc w:val="left"/>
      </w:pPr>
      <w:r>
        <w:rPr>
          <w:sz w:val="21"/>
        </w:rPr>
        <w:t>2.3.因食品安全问题引发较大或以上事件的</w:t>
      </w:r>
      <w:r>
        <w:rPr>
          <w:sz w:val="21"/>
        </w:rPr>
        <w:t>；</w:t>
      </w:r>
    </w:p>
    <w:p>
      <w:pPr>
        <w:pStyle w:val="null3"/>
        <w:ind w:firstLine="420"/>
        <w:jc w:val="left"/>
      </w:pPr>
      <w:r>
        <w:rPr>
          <w:sz w:val="21"/>
        </w:rPr>
        <w:t>2.4.因违反《中华人民共和国食品安全法》及其实施条例、《学校食品安全与营养健康管理规定》等法律法规，一年内累计受到2次或以上行政处罚的</w:t>
      </w:r>
      <w:r>
        <w:rPr>
          <w:sz w:val="21"/>
        </w:rPr>
        <w:t>；</w:t>
      </w:r>
    </w:p>
    <w:p>
      <w:pPr>
        <w:pStyle w:val="null3"/>
        <w:ind w:firstLine="420"/>
        <w:jc w:val="left"/>
      </w:pPr>
      <w:r>
        <w:rPr>
          <w:sz w:val="21"/>
        </w:rPr>
        <w:t>2.5.因存在重大食品安全隐患受到市场监管部门或教育部门和相关职能部门通报的</w:t>
      </w:r>
      <w:r>
        <w:rPr>
          <w:sz w:val="21"/>
        </w:rPr>
        <w:t>；</w:t>
      </w:r>
    </w:p>
    <w:p>
      <w:pPr>
        <w:pStyle w:val="null3"/>
        <w:ind w:firstLine="420"/>
        <w:jc w:val="left"/>
      </w:pPr>
      <w:r>
        <w:rPr>
          <w:sz w:val="21"/>
        </w:rPr>
        <w:t>2.6.发生转包、分包行为，或擅自更换履约人等其他违反法律法规或服务合同行为的</w:t>
      </w:r>
      <w:r>
        <w:rPr>
          <w:sz w:val="21"/>
        </w:rPr>
        <w:t>；</w:t>
      </w:r>
    </w:p>
    <w:p>
      <w:pPr>
        <w:pStyle w:val="null3"/>
        <w:ind w:firstLine="420"/>
        <w:jc w:val="left"/>
      </w:pPr>
      <w:r>
        <w:rPr>
          <w:sz w:val="21"/>
        </w:rPr>
        <w:t>2.7.出现未按服务合同约定建立相关制度或执行制度不力、经营管理混乱、降低</w:t>
      </w:r>
      <w:r>
        <w:rPr>
          <w:sz w:val="21"/>
        </w:rPr>
        <w:t>服务</w:t>
      </w:r>
      <w:r>
        <w:rPr>
          <w:sz w:val="21"/>
        </w:rPr>
        <w:t>质量标准等情况，经约谈后拒不整改的</w:t>
      </w:r>
      <w:r>
        <w:rPr>
          <w:sz w:val="21"/>
        </w:rPr>
        <w:t>；</w:t>
      </w:r>
    </w:p>
    <w:p>
      <w:pPr>
        <w:pStyle w:val="null3"/>
        <w:ind w:firstLine="420"/>
        <w:jc w:val="left"/>
      </w:pPr>
      <w:r>
        <w:rPr>
          <w:sz w:val="21"/>
        </w:rPr>
        <w:t>2.8.</w:t>
      </w:r>
      <w:r>
        <w:rPr>
          <w:sz w:val="21"/>
        </w:rPr>
        <w:t>服务</w:t>
      </w:r>
      <w:r>
        <w:rPr>
          <w:sz w:val="21"/>
        </w:rPr>
        <w:t>单位与学校间有商业贿赂等不正当经营行为的；</w:t>
      </w:r>
    </w:p>
    <w:p>
      <w:pPr>
        <w:pStyle w:val="null3"/>
        <w:jc w:val="both"/>
      </w:pPr>
      <w:r>
        <w:rPr>
          <w:sz w:val="21"/>
        </w:rPr>
        <w:t>2.9.存在其他违法、违规、违约行为，影响恶劣的。</w:t>
      </w:r>
    </w:p>
    <w:p>
      <w:pPr>
        <w:pStyle w:val="null3"/>
      </w:pPr>
      <w:r>
        <w:rPr/>
        <w:t>采购包1（北校区食堂食材配送服务采购项目）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2025年2月至2025年8月。按照合同期内累计结算金额达到采购预算金额或项目服务期先到者为结束，最终以实际用餐情况及广州市市场价格波动额进行结算。</w:t>
            </w:r>
          </w:p>
        </w:tc>
      </w:tr>
      <w:tr>
        <w:tc>
          <w:tcPr>
            <w:tcW w:type="dxa" w:w="4153"/>
          </w:tcPr>
          <w:p>
            <w:pPr>
              <w:pStyle w:val="null3"/>
            </w:pPr>
            <w:r>
              <w:rPr/>
              <w:t>标的提供的地点</w:t>
            </w:r>
          </w:p>
        </w:tc>
        <w:tc>
          <w:tcPr>
            <w:tcW w:type="dxa" w:w="4153"/>
          </w:tcPr>
          <w:p>
            <w:pPr>
              <w:pStyle w:val="null3"/>
            </w:pPr>
            <w:r>
              <w:rPr/>
              <w:t>广州开发区第二小学指定地点。</w:t>
            </w:r>
          </w:p>
        </w:tc>
      </w:tr>
      <w:tr/>
      <w:tr/>
      <w:tr>
        <w:tc>
          <w:tcPr>
            <w:tcW w:type="dxa" w:w="4153"/>
          </w:tcPr>
          <w:p>
            <w:pPr>
              <w:pStyle w:val="null3"/>
            </w:pPr>
            <w:r>
              <w:rPr/>
              <w:t>付款方式</w:t>
            </w:r>
          </w:p>
        </w:tc>
        <w:tc>
          <w:tcPr>
            <w:tcW w:type="dxa" w:w="4153"/>
          </w:tcPr>
          <w:p>
            <w:pPr>
              <w:pStyle w:val="null3"/>
            </w:pPr>
            <w:r>
              <w:rPr/>
              <w:t>第1期为(进度款)：支付比例100%，1.本项目按采购人支付程序，支付合同金额的30%作为预付款；采购人于次月的10号前办理上月费用的支付手续（预付款作为抵扣）。食材配送费用每月结算公式：结算价格（各类货物）＝基准价×中标折扣率×实际供货量。 2.中标人须在次月5号前向采购人提供合法增值税发票，采购人收到发票后5个工作日内办理当月费用。。</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1期：采购人按采购需求验收程序要求进行考核并验收。</w:t>
            </w:r>
          </w:p>
        </w:tc>
      </w:tr>
      <w:tr>
        <w:tc>
          <w:tcPr>
            <w:tcW w:type="dxa" w:w="4153"/>
          </w:tcPr>
          <w:p>
            <w:pPr>
              <w:pStyle w:val="null3"/>
            </w:pPr>
            <w:r>
              <w:rPr/>
              <w:t>履约保证金</w:t>
            </w:r>
          </w:p>
        </w:tc>
        <w:tc>
          <w:tcPr>
            <w:tcW w:type="dxa" w:w="4153"/>
          </w:tcPr>
          <w:p>
            <w:pPr>
              <w:pStyle w:val="null3"/>
            </w:pPr>
            <w:r>
              <w:rPr/>
              <w:t>收取比例：5%,说明：合同签订前5个工作日内，中标人需向采购人缴纳项目预算金额5%的履约保证金。在合同顺利履行后10个工作日内，采购人无息返还中标人全部履约保证金。</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pStyle w:val="null3"/>
              <w:jc w:val="center"/>
            </w:pPr>
            <w:r>
              <w:rPr/>
              <w:t>序号</w:t>
            </w:r>
          </w:p>
        </w:tc>
        <w:tc>
          <w:tcPr>
            <w:tcW w:type="dxa" w:w="748"/>
          </w:tcPr>
          <w:p>
            <w:pPr>
              <w:pStyle w:val="null3"/>
              <w:jc w:val="center"/>
            </w:pPr>
            <w:r>
              <w:rPr/>
              <w:t xml:space="preserve"> 核心产品要求（“△”）</w:t>
            </w:r>
          </w:p>
        </w:tc>
        <w:tc>
          <w:tcPr>
            <w:tcW w:type="dxa" w:w="748"/>
          </w:tcPr>
          <w:p>
            <w:pPr>
              <w:pStyle w:val="null3"/>
              <w:jc w:val="center"/>
            </w:pPr>
            <w:r>
              <w:rPr/>
              <w:t>品目名称</w:t>
            </w:r>
          </w:p>
        </w:tc>
        <w:tc>
          <w:tcPr>
            <w:tcW w:type="dxa" w:w="748"/>
          </w:tcPr>
          <w:p>
            <w:pPr>
              <w:pStyle w:val="null3"/>
              <w:jc w:val="center"/>
            </w:pPr>
            <w:r>
              <w:rPr/>
              <w:t>标的名称</w:t>
            </w:r>
          </w:p>
        </w:tc>
        <w:tc>
          <w:tcPr>
            <w:tcW w:type="dxa" w:w="748"/>
          </w:tcPr>
          <w:p>
            <w:pPr>
              <w:pStyle w:val="null3"/>
              <w:jc w:val="center"/>
            </w:pPr>
            <w:r>
              <w:rPr/>
              <w:t>单位</w:t>
            </w:r>
          </w:p>
        </w:tc>
        <w:tc>
          <w:tcPr>
            <w:tcW w:type="dxa" w:w="748"/>
          </w:tcPr>
          <w:p>
            <w:pPr>
              <w:pStyle w:val="null3"/>
              <w:jc w:val="center"/>
            </w:pPr>
            <w:r>
              <w:rPr/>
              <w:t>数量</w:t>
            </w:r>
          </w:p>
        </w:tc>
        <w:tc>
          <w:tcPr>
            <w:tcW w:type="dxa" w:w="748"/>
          </w:tcPr>
          <w:p>
            <w:pPr>
              <w:pStyle w:val="null3"/>
              <w:jc w:val="center"/>
            </w:pPr>
            <w:r>
              <w:rPr/>
              <w:t>分项预算单价（元）</w:t>
            </w:r>
          </w:p>
        </w:tc>
        <w:tc>
          <w:tcPr>
            <w:tcW w:type="dxa" w:w="748"/>
          </w:tcPr>
          <w:p>
            <w:pPr>
              <w:pStyle w:val="null3"/>
              <w:jc w:val="center"/>
            </w:pPr>
            <w:r>
              <w:rPr/>
              <w:t>分项预算总价（元）</w:t>
            </w:r>
          </w:p>
        </w:tc>
        <w:tc>
          <w:tcPr>
            <w:tcW w:type="dxa" w:w="748"/>
          </w:tcPr>
          <w:p>
            <w:pPr>
              <w:pStyle w:val="null3"/>
              <w:jc w:val="center"/>
            </w:pPr>
            <w:r>
              <w:rPr/>
              <w:t xml:space="preserve"> 权重%</w:t>
            </w:r>
          </w:p>
        </w:tc>
        <w:tc>
          <w:tcPr>
            <w:tcW w:type="dxa" w:w="823"/>
          </w:tcPr>
          <w:p>
            <w:pPr>
              <w:pStyle w:val="null3"/>
            </w:pPr>
            <w:r>
              <w:rPr/>
              <w:t>所属行业</w:t>
            </w:r>
          </w:p>
        </w:tc>
        <w:tc>
          <w:tcPr>
            <w:tcW w:type="dxa" w:w="748"/>
          </w:tcPr>
          <w:p>
            <w:pPr>
              <w:pStyle w:val="null3"/>
              <w:jc w:val="center"/>
            </w:pPr>
            <w:r>
              <w:rPr/>
              <w:t>技术要求</w:t>
            </w:r>
          </w:p>
        </w:tc>
      </w:tr>
      <w:tr>
        <w:tc>
          <w:tcPr>
            <w:tcW w:type="dxa" w:w="748"/>
          </w:tcPr>
          <w:p>
            <w:pPr>
              <w:pStyle w:val="null3"/>
              <w:jc w:val="center"/>
            </w:pPr>
            <w:r>
              <w:rPr/>
              <w:t>1</w:t>
            </w:r>
          </w:p>
        </w:tc>
        <w:tc>
          <w:tcPr>
            <w:tcW w:type="dxa" w:w="748"/>
          </w:tcPr>
          <w:p/>
        </w:tc>
        <w:tc>
          <w:tcPr>
            <w:tcW w:type="dxa" w:w="748"/>
          </w:tcPr>
          <w:p>
            <w:pPr>
              <w:pStyle w:val="null3"/>
              <w:jc w:val="left"/>
            </w:pPr>
            <w:r>
              <w:rPr/>
              <w:t>其他农副食品，动、植物油制品</w:t>
            </w:r>
          </w:p>
        </w:tc>
        <w:tc>
          <w:tcPr>
            <w:tcW w:type="dxa" w:w="748"/>
          </w:tcPr>
          <w:p>
            <w:pPr>
              <w:pStyle w:val="null3"/>
              <w:jc w:val="left"/>
            </w:pPr>
            <w:r>
              <w:rPr/>
              <w:t>为北校区提供食堂食材配送服务</w:t>
            </w:r>
          </w:p>
        </w:tc>
        <w:tc>
          <w:tcPr>
            <w:tcW w:type="dxa" w:w="748"/>
          </w:tcPr>
          <w:p>
            <w:pPr>
              <w:pStyle w:val="null3"/>
              <w:jc w:val="left"/>
            </w:pPr>
            <w:r>
              <w:rPr/>
              <w:t>项</w:t>
            </w:r>
          </w:p>
        </w:tc>
        <w:tc>
          <w:tcPr>
            <w:tcW w:type="dxa" w:w="748"/>
          </w:tcPr>
          <w:p>
            <w:pPr>
              <w:pStyle w:val="null3"/>
              <w:jc w:val="right"/>
            </w:pPr>
            <w:r>
              <w:rPr/>
              <w:t>1.00</w:t>
            </w:r>
          </w:p>
        </w:tc>
        <w:tc>
          <w:tcPr>
            <w:tcW w:type="dxa" w:w="748"/>
          </w:tcPr>
          <w:p>
            <w:pPr>
              <w:pStyle w:val="null3"/>
              <w:jc w:val="right"/>
            </w:pPr>
            <w:r>
              <w:rPr/>
              <w:t>1,935,872.40</w:t>
            </w:r>
          </w:p>
        </w:tc>
        <w:tc>
          <w:tcPr>
            <w:tcW w:type="dxa" w:w="748"/>
          </w:tcPr>
          <w:p>
            <w:pPr>
              <w:pStyle w:val="null3"/>
              <w:jc w:val="right"/>
            </w:pPr>
            <w:r>
              <w:rPr/>
              <w:t>1,935,872.40</w:t>
            </w:r>
          </w:p>
        </w:tc>
        <w:tc>
          <w:tcPr>
            <w:tcW w:type="dxa" w:w="748"/>
          </w:tcPr>
          <w:p>
            <w:pPr>
              <w:pStyle w:val="null3"/>
            </w:pPr>
            <w:r>
              <w:rPr/>
              <w:t>100.0</w:t>
            </w:r>
          </w:p>
        </w:tc>
        <w:tc>
          <w:tcPr>
            <w:tcW w:type="dxa" w:w="823"/>
          </w:tcPr>
          <w:p>
            <w:pPr>
              <w:pStyle w:val="null3"/>
            </w:pPr>
            <w:r>
              <w:rPr/>
              <w:t>批发业</w:t>
            </w:r>
          </w:p>
        </w:tc>
        <w:tc>
          <w:tcPr>
            <w:tcW w:type="dxa" w:w="748"/>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为北校区提供食堂食材配送服务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1.采购代理机构：本项目是指广东竞采招标采购有限公司，负责整个采购活动的组织，依法负责编制和发布招标文件，对招标文件拥有最终的解释权，不以任何身份出任评标委员会成员。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广州开发区第二小学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采购代理服务费由中标供应商在领取《中标通知书》前一次性向采购代理机构交纳。收费标准费率如下：招标代理服务费以项目预算金额作为计算基数，收费标准参照原国家发展计划委员会颁发的计价格〔2002〕1980号文规定的“服务类”计费标准按差额定率累进法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温馨提示，1.本项目开标方式为远程开标。参与全流程云平台采购项目的供应商须在投标截止前30分钟登录广东省政府采购网（广东政府采购智慧云平台），进行签到及投标文件的解密，签到需在开标时间前30分钟内完成。（详见平台项目采购供应商操作手册）2.供应商电脑需提前安装CA签章客户端，并运行CA证书。3.请各供应商保管好CA证书的密码，如遗忘，请及时重置，以免影响投标文件的解密。</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10分钟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广东竞采招标采购有限公司网（http://www.gdjingcai.cn/）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广东竞采招标采购有限公司网（http://www.gdjingcai.cn/）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黄工</w:t>
      </w:r>
    </w:p>
    <w:p>
      <w:pPr>
        <w:pStyle w:val="null3"/>
        <w:ind w:firstLine="480"/>
      </w:pPr>
      <w:r>
        <w:rPr/>
        <w:t>电话：</w:t>
      </w:r>
      <w:r>
        <w:rPr/>
        <w:t>15812861007、89853375</w:t>
      </w:r>
    </w:p>
    <w:p>
      <w:pPr>
        <w:pStyle w:val="null3"/>
        <w:ind w:firstLine="480"/>
      </w:pPr>
      <w:r>
        <w:rPr/>
        <w:t>传真：</w:t>
      </w:r>
      <w:r>
        <w:rPr/>
        <w:t>020-89853375</w:t>
      </w:r>
    </w:p>
    <w:p>
      <w:pPr>
        <w:pStyle w:val="null3"/>
        <w:ind w:firstLine="480"/>
      </w:pPr>
      <w:r>
        <w:rPr/>
        <w:t>邮箱：</w:t>
      </w:r>
      <w:r>
        <w:rPr/>
        <w:t>gdjczb888@163.com</w:t>
      </w:r>
    </w:p>
    <w:p>
      <w:pPr>
        <w:pStyle w:val="null3"/>
        <w:ind w:firstLine="480"/>
      </w:pPr>
      <w:r>
        <w:rPr/>
        <w:t>地址：</w:t>
      </w:r>
      <w:r>
        <w:rPr/>
        <w:t>广州市黄埔区源祥路96号弘大商贸创意园1栋楼1005房</w:t>
      </w:r>
    </w:p>
    <w:p>
      <w:pPr>
        <w:pStyle w:val="null3"/>
        <w:ind w:firstLine="480"/>
      </w:pPr>
      <w:r>
        <w:rPr/>
        <w:t>邮编：</w:t>
      </w:r>
      <w:r>
        <w:rPr/>
        <w:t>510700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政府采购监督管理机构名称：广州市黄埔区财政局债务和采购管理处</w:t>
      </w:r>
    </w:p>
    <w:p>
      <w:pPr>
        <w:pStyle w:val="null3"/>
      </w:pPr>
      <w:r>
        <w:rPr/>
        <w:t>地 址：广州市黄埔区香雪三路1号行政中心E座123室</w:t>
      </w:r>
    </w:p>
    <w:p>
      <w:pPr>
        <w:pStyle w:val="null3"/>
      </w:pPr>
      <w:r>
        <w:rPr/>
        <w:t>电 话：020-82376610</w:t>
      </w:r>
    </w:p>
    <w:p>
      <w:pPr>
        <w:pStyle w:val="null3"/>
      </w:pPr>
      <w:r>
        <w:rPr/>
        <w:t>邮 编：510700</w:t>
      </w:r>
    </w:p>
    <w:p>
      <w:pPr>
        <w:pStyle w:val="null3"/>
      </w:pPr>
      <w:r>
        <w:rPr/>
        <w:t>传 真：020-82118411</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北校区食堂食材配送服务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广东竞采招标采购有限公司</w:t>
      </w:r>
      <w:r>
        <w:rPr/>
        <w:t>统一对外发布。</w:t>
      </w:r>
    </w:p>
    <w:p>
      <w:pPr>
        <w:pStyle w:val="null3"/>
        <w:ind w:firstLine="480"/>
      </w:pPr>
      <w:r>
        <w:rPr/>
        <w:t>（2）对</w:t>
      </w:r>
      <w:r>
        <w:rPr/>
        <w:t>广东竞采招标采购有限公司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采购包1（北校区食堂食材配送服务采购项目）：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采购包1（北校区食堂食材配送服务采购项目）：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对于可通过电子证照库共享的营业执照等相关企业证明，供应商无需另行提供。）。</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提供《资格声明函》（格式详见采购公告附件）。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提供《资格声明函》（格式详见采购公告附件）。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提供《资格声明函》（格式详见采购公告附件）。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资格声明函》（格式详见采购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格式详见采购公告附件）。</w:t>
            </w:r>
          </w:p>
        </w:tc>
      </w:tr>
      <w:tr>
        <w:tc>
          <w:tcPr>
            <w:tcW w:type="dxa" w:w="890"/>
          </w:tcPr>
          <w:p>
            <w:pPr>
              <w:pStyle w:val="null3"/>
            </w:pPr>
            <w:r>
              <w:rPr/>
              <w:t>8</w:t>
            </w:r>
          </w:p>
        </w:tc>
        <w:tc>
          <w:tcPr>
            <w:tcW w:type="dxa" w:w="3178"/>
          </w:tcPr>
          <w:p>
            <w:pPr>
              <w:pStyle w:val="null3"/>
            </w:pPr>
            <w:r>
              <w:rPr/>
              <w:t>本项目特定的资格要求</w:t>
            </w:r>
          </w:p>
        </w:tc>
        <w:tc>
          <w:tcPr>
            <w:tcW w:type="dxa" w:w="4238"/>
          </w:tcPr>
          <w:p>
            <w:pPr>
              <w:pStyle w:val="null3"/>
            </w:pPr>
            <w:r>
              <w:rPr/>
              <w:t>具有有效的《食品生产许可证》或《食品经营许可证》或满足法律、法规规定的不需要取得食品经营许可的情形（须在投标文件中提供相关说明材料）。</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本项目属于专门面向中小企业采购的项目。</w:t>
            </w:r>
          </w:p>
        </w:tc>
      </w:tr>
    </w:tbl>
    <w:p>
      <w:pPr>
        <w:pStyle w:val="null3"/>
        <w:ind w:firstLine="480"/>
      </w:pPr>
      <w:r>
        <w:rPr/>
        <w:t>表二符合性审查表：</w:t>
      </w:r>
    </w:p>
    <w:p>
      <w:pPr>
        <w:pStyle w:val="null3"/>
      </w:pPr>
      <w:r>
        <w:rPr/>
        <w:t>采购包1（北校区食堂食材配送服务采购项目）：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按照招标文件规定要求签署、盖章且投标文件有法定代表人签字或盖个人名章（或签字人有法定代表人有效授权书）的</w:t>
            </w:r>
          </w:p>
        </w:tc>
        <w:tc>
          <w:tcPr>
            <w:tcW w:type="dxa" w:w="4238"/>
          </w:tcPr>
          <w:p>
            <w:pPr>
              <w:pStyle w:val="null3"/>
            </w:pPr>
            <w:r>
              <w:rPr/>
              <w:t>按照招标文件规定要求签署、盖章且投标文件有法定代表人签字或盖个人名章（或签字人有法定代表人有效授权书）的；</w:t>
            </w:r>
          </w:p>
        </w:tc>
      </w:tr>
      <w:tr>
        <w:tc>
          <w:tcPr>
            <w:tcW w:type="dxa" w:w="890"/>
          </w:tcPr>
          <w:p>
            <w:pPr>
              <w:pStyle w:val="null3"/>
            </w:pPr>
            <w:r>
              <w:rPr/>
              <w:t>2</w:t>
            </w:r>
          </w:p>
        </w:tc>
        <w:tc>
          <w:tcPr>
            <w:tcW w:type="dxa" w:w="3178"/>
          </w:tcPr>
          <w:p>
            <w:pPr>
              <w:pStyle w:val="null3"/>
            </w:pPr>
            <w:r>
              <w:rPr/>
              <w:t>投标函已提交并符合招标文件要求的，且投标有效期不少于招标文件中载明的投标有效期</w:t>
            </w:r>
          </w:p>
        </w:tc>
        <w:tc>
          <w:tcPr>
            <w:tcW w:type="dxa" w:w="4238"/>
          </w:tcPr>
          <w:p>
            <w:pPr>
              <w:pStyle w:val="null3"/>
            </w:pPr>
            <w:r>
              <w:rPr/>
              <w:t>投标函已提交并符合招标文件要求的，且投标有效期不少于招标文件中载明的投标有效期；</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投标报价符合招标文件要求</w:t>
            </w:r>
          </w:p>
        </w:tc>
      </w:tr>
      <w:tr>
        <w:tc>
          <w:tcPr>
            <w:tcW w:type="dxa" w:w="890"/>
          </w:tcPr>
          <w:p>
            <w:pPr>
              <w:pStyle w:val="null3"/>
            </w:pPr>
            <w:r>
              <w:rPr/>
              <w:t>4</w:t>
            </w:r>
          </w:p>
        </w:tc>
        <w:tc>
          <w:tcPr>
            <w:tcW w:type="dxa" w:w="3178"/>
          </w:tcPr>
          <w:p>
            <w:pPr>
              <w:pStyle w:val="null3"/>
            </w:pPr>
            <w:r>
              <w:rPr/>
              <w:t>投标文件未出现选择性报价或附加条件报价的情形</w:t>
            </w:r>
          </w:p>
        </w:tc>
        <w:tc>
          <w:tcPr>
            <w:tcW w:type="dxa" w:w="4238"/>
          </w:tcPr>
          <w:p>
            <w:pPr>
              <w:pStyle w:val="null3"/>
            </w:pPr>
            <w:r>
              <w:rPr/>
              <w:t>投标文件未出现选择性报价或附加条件报价的情形；</w:t>
            </w:r>
          </w:p>
        </w:tc>
      </w:tr>
      <w:tr>
        <w:tc>
          <w:tcPr>
            <w:tcW w:type="dxa" w:w="890"/>
          </w:tcPr>
          <w:p>
            <w:pPr>
              <w:pStyle w:val="null3"/>
            </w:pPr>
            <w:r>
              <w:rPr/>
              <w:t>5</w:t>
            </w:r>
          </w:p>
        </w:tc>
        <w:tc>
          <w:tcPr>
            <w:tcW w:type="dxa" w:w="3178"/>
          </w:tcPr>
          <w:p>
            <w:pPr>
              <w:pStyle w:val="null3"/>
            </w:pPr>
            <w:r>
              <w:rPr/>
              <w:t>满足招标文件中带★号的条款和指标</w:t>
            </w:r>
          </w:p>
        </w:tc>
        <w:tc>
          <w:tcPr>
            <w:tcW w:type="dxa" w:w="4238"/>
          </w:tcPr>
          <w:p>
            <w:pPr>
              <w:pStyle w:val="null3"/>
            </w:pPr>
            <w:r>
              <w:rPr/>
              <w:t>投标文件完全满足招标文件中带★号的条款和指标；</w:t>
            </w:r>
          </w:p>
        </w:tc>
      </w:tr>
      <w:tr>
        <w:tc>
          <w:tcPr>
            <w:tcW w:type="dxa" w:w="890"/>
          </w:tcPr>
          <w:p>
            <w:pPr>
              <w:pStyle w:val="null3"/>
            </w:pPr>
            <w:r>
              <w:rPr/>
              <w:t>6</w:t>
            </w:r>
          </w:p>
        </w:tc>
        <w:tc>
          <w:tcPr>
            <w:tcW w:type="dxa" w:w="3178"/>
          </w:tcPr>
          <w:p>
            <w:pPr>
              <w:pStyle w:val="null3"/>
            </w:pPr>
            <w:r>
              <w:rPr/>
              <w:t>投标文件没有招标文件中规定的其它无效投标条款的</w:t>
            </w:r>
          </w:p>
        </w:tc>
        <w:tc>
          <w:tcPr>
            <w:tcW w:type="dxa" w:w="4238"/>
          </w:tcPr>
          <w:p>
            <w:pPr>
              <w:pStyle w:val="null3"/>
            </w:pPr>
            <w:r>
              <w:rPr/>
              <w:t>投标文件没有招标文件中规定的其它无效投标条款的；</w:t>
            </w:r>
          </w:p>
        </w:tc>
      </w:tr>
      <w:tr>
        <w:tc>
          <w:tcPr>
            <w:tcW w:type="dxa" w:w="890"/>
          </w:tcPr>
          <w:p>
            <w:pPr>
              <w:pStyle w:val="null3"/>
            </w:pPr>
            <w:r>
              <w:rPr/>
              <w:t>7</w:t>
            </w:r>
          </w:p>
        </w:tc>
        <w:tc>
          <w:tcPr>
            <w:tcW w:type="dxa" w:w="3178"/>
          </w:tcPr>
          <w:p>
            <w:pPr>
              <w:pStyle w:val="null3"/>
            </w:pPr>
            <w:r>
              <w:rPr/>
              <w:t>按有关法律、法规、规章不属于投标无效的</w:t>
            </w:r>
          </w:p>
        </w:tc>
        <w:tc>
          <w:tcPr>
            <w:tcW w:type="dxa" w:w="4238"/>
          </w:tcPr>
          <w:p>
            <w:pPr>
              <w:pStyle w:val="null3"/>
            </w:pPr>
            <w:r>
              <w:rPr/>
              <w:t>按有关法律、法规、规章不属于投标无效的。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采购包1(北校区食堂食材配送服务采购项目):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技术部分40.0分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货物质量保证方案1 (1.0分)</w:t>
            </w:r>
          </w:p>
        </w:tc>
        <w:tc>
          <w:tcPr>
            <w:tcW w:type="dxa" w:w="5076"/>
          </w:tcPr>
          <w:p>
            <w:pPr>
              <w:pStyle w:val="null3"/>
              <w:jc w:val="left"/>
            </w:pPr>
            <w:r>
              <w:rPr/>
              <w:t>投标人有提供货物质量保证方案（含产品的来源、生长环境、加工、包装、保存各环节的质量保证及食品安全措施等）的，得1分，不提供不得分，且“货物质量保证方案2”评审项不得分。</w:t>
            </w:r>
          </w:p>
        </w:tc>
      </w:tr>
      <w:tr>
        <w:tc>
          <w:tcPr>
            <w:tcW w:type="dxa" w:w="922"/>
            <w:gridSpan w:val="2"/>
            <w:vMerge/>
          </w:tcPr>
          <w:p/>
        </w:tc>
        <w:tc>
          <w:tcPr>
            <w:tcW w:type="dxa" w:w="2307"/>
          </w:tcPr>
          <w:p>
            <w:pPr>
              <w:pStyle w:val="null3"/>
              <w:jc w:val="left"/>
            </w:pPr>
            <w:r>
              <w:rPr/>
              <w:t>货物质量保证方案2 (8.0分)</w:t>
            </w:r>
            <w:r>
              <w:rPr/>
              <w:t>，（等次分值选择：</w:t>
            </w:r>
            <w:r>
              <w:rPr/>
              <w:t>0.0;</w:t>
            </w:r>
            <w:r>
              <w:rPr/>
              <w:t>1.0;</w:t>
            </w:r>
            <w:r>
              <w:rPr/>
              <w:t>3.0;</w:t>
            </w:r>
            <w:r>
              <w:rPr/>
              <w:t>5.0;</w:t>
            </w:r>
            <w:r>
              <w:rPr/>
              <w:t>8.0;</w:t>
            </w:r>
            <w:r>
              <w:rPr/>
              <w:t>）</w:t>
            </w:r>
          </w:p>
        </w:tc>
        <w:tc>
          <w:tcPr>
            <w:tcW w:type="dxa" w:w="5076"/>
          </w:tcPr>
          <w:p>
            <w:pPr>
              <w:pStyle w:val="null3"/>
              <w:jc w:val="left"/>
            </w:pPr>
            <w:r>
              <w:rPr/>
              <w:t>根据投标人提供的“货物质量保证方案”内容进行评审： 1.投标人针对本项目投标产品的来源、生长环境、加工、包装、保存各环节的质量保证及食品安全措施详细具体、符合本项目的需求的，得8分； 2.投标人针对本项目投标产品的来源、生长环境、加工、包装、保存各环节的质量保证及食品安全措施详细具体、较为符合本项目的需求的，得5分； 3.投标人针对本项目投标产品的来源、生长环境、加工、包装、保存各环节的质量保证及食品安全措施一般、基本符合本项目的需求的，得3分； 4.投标人针对本项目投标产品的来源、生长环境、加工、包装、保存各环节的质量保证及食品安全措施不够具体、不太符合本项目的需求的，得1分； 不提供不得分。</w:t>
            </w:r>
          </w:p>
        </w:tc>
      </w:tr>
      <w:tr>
        <w:tc>
          <w:tcPr>
            <w:tcW w:type="dxa" w:w="922"/>
            <w:gridSpan w:val="2"/>
            <w:vMerge/>
          </w:tcPr>
          <w:p/>
        </w:tc>
        <w:tc>
          <w:tcPr>
            <w:tcW w:type="dxa" w:w="2307"/>
          </w:tcPr>
          <w:p>
            <w:pPr>
              <w:pStyle w:val="null3"/>
              <w:jc w:val="left"/>
            </w:pPr>
            <w:r>
              <w:rPr/>
              <w:t>配送服务体系方案及售后服务方案1 (1.0分)</w:t>
            </w:r>
          </w:p>
        </w:tc>
        <w:tc>
          <w:tcPr>
            <w:tcW w:type="dxa" w:w="5076"/>
          </w:tcPr>
          <w:p>
            <w:pPr>
              <w:pStyle w:val="null3"/>
              <w:jc w:val="left"/>
            </w:pPr>
            <w:r>
              <w:rPr/>
              <w:t>投标人有提供配送服务体系方案及售后服务方案（含仓储管理、运输方式、应急保障方案等）的，得1分，不提供不得分，且“配送服务体系方案及售后服务方案2”评审项不得分。</w:t>
            </w:r>
          </w:p>
        </w:tc>
      </w:tr>
      <w:tr>
        <w:tc>
          <w:tcPr>
            <w:tcW w:type="dxa" w:w="922"/>
            <w:gridSpan w:val="2"/>
            <w:vMerge/>
          </w:tcPr>
          <w:p/>
        </w:tc>
        <w:tc>
          <w:tcPr>
            <w:tcW w:type="dxa" w:w="2307"/>
          </w:tcPr>
          <w:p>
            <w:pPr>
              <w:pStyle w:val="null3"/>
              <w:jc w:val="left"/>
            </w:pPr>
            <w:r>
              <w:rPr/>
              <w:t>配送服务体系方案及售后服务方案2 (8.0分)</w:t>
            </w:r>
            <w:r>
              <w:rPr/>
              <w:t>，（等次分值选择：</w:t>
            </w:r>
            <w:r>
              <w:rPr/>
              <w:t>0.0;</w:t>
            </w:r>
            <w:r>
              <w:rPr/>
              <w:t>1.0;</w:t>
            </w:r>
            <w:r>
              <w:rPr/>
              <w:t>3.0;</w:t>
            </w:r>
            <w:r>
              <w:rPr/>
              <w:t>5.0;</w:t>
            </w:r>
            <w:r>
              <w:rPr/>
              <w:t>8.0;</w:t>
            </w:r>
            <w:r>
              <w:rPr/>
              <w:t>）</w:t>
            </w:r>
          </w:p>
        </w:tc>
        <w:tc>
          <w:tcPr>
            <w:tcW w:type="dxa" w:w="5076"/>
          </w:tcPr>
          <w:p>
            <w:pPr>
              <w:pStyle w:val="null3"/>
              <w:jc w:val="left"/>
            </w:pPr>
            <w:r>
              <w:rPr/>
              <w:t>根据投标人提供的“配送服务体系方案及售后服务方案”内容进行评审： 1.配送服务体系方案及售后服务方案完整具体、合理、可行性高，有完善的特殊情况应急方案、合理可行，得8分； 2.配送服务体系方案及售后服务方案较完整具体、较合理、可行性较高，有较完善的特殊情况应急方案、较合理可行，得5分； 3.配送服务体系方案及售后服务方案基本完整具体、可行性一般，特殊情况应急方案基本完善可行，得3分； 4.配送服务体系方案及售后服务方案不够完整具体，特殊情况应急方案可行性较差，得1分； 不提供不得分。</w:t>
            </w:r>
          </w:p>
        </w:tc>
      </w:tr>
      <w:tr>
        <w:tc>
          <w:tcPr>
            <w:tcW w:type="dxa" w:w="922"/>
            <w:gridSpan w:val="2"/>
            <w:vMerge/>
          </w:tcPr>
          <w:p/>
        </w:tc>
        <w:tc>
          <w:tcPr>
            <w:tcW w:type="dxa" w:w="2307"/>
          </w:tcPr>
          <w:p>
            <w:pPr>
              <w:pStyle w:val="null3"/>
              <w:jc w:val="left"/>
            </w:pPr>
            <w:r>
              <w:rPr/>
              <w:t>出现产品质量问题退换货方案1 (1.0分)</w:t>
            </w:r>
          </w:p>
        </w:tc>
        <w:tc>
          <w:tcPr>
            <w:tcW w:type="dxa" w:w="5076"/>
          </w:tcPr>
          <w:p>
            <w:pPr>
              <w:pStyle w:val="null3"/>
              <w:jc w:val="left"/>
            </w:pPr>
            <w:r>
              <w:rPr/>
              <w:t>投标人有提供出现产品质量问题退换货方案（含退换货流程、退换货便利性说明及退换货响应时间承诺等）的，得1分，不提供不得分，且“出现产品质量问题退换货方案2”评审项不得分。</w:t>
            </w:r>
          </w:p>
        </w:tc>
      </w:tr>
      <w:tr>
        <w:tc>
          <w:tcPr>
            <w:tcW w:type="dxa" w:w="922"/>
            <w:gridSpan w:val="2"/>
            <w:vMerge/>
          </w:tcPr>
          <w:p/>
        </w:tc>
        <w:tc>
          <w:tcPr>
            <w:tcW w:type="dxa" w:w="2307"/>
          </w:tcPr>
          <w:p>
            <w:pPr>
              <w:pStyle w:val="null3"/>
              <w:jc w:val="left"/>
            </w:pPr>
            <w:r>
              <w:rPr/>
              <w:t>出现产品质量问题退换货方案2 (5.0分)</w:t>
            </w:r>
            <w:r>
              <w:rPr/>
              <w:t>，（等次分值选择：</w:t>
            </w:r>
            <w:r>
              <w:rPr/>
              <w:t>0.0;</w:t>
            </w:r>
            <w:r>
              <w:rPr/>
              <w:t>1.0;</w:t>
            </w:r>
            <w:r>
              <w:rPr/>
              <w:t>3.0;</w:t>
            </w:r>
            <w:r>
              <w:rPr/>
              <w:t>5.0;</w:t>
            </w:r>
            <w:r>
              <w:rPr/>
              <w:t>）</w:t>
            </w:r>
          </w:p>
        </w:tc>
        <w:tc>
          <w:tcPr>
            <w:tcW w:type="dxa" w:w="5076"/>
          </w:tcPr>
          <w:p>
            <w:pPr>
              <w:pStyle w:val="null3"/>
              <w:jc w:val="left"/>
            </w:pPr>
            <w:r>
              <w:rPr/>
              <w:t>根据投标人提供的“出现产品质量问题退换货方案”内容进行评审： 1.退换货流程清晰，便利程度高，响应速度快，极具科学性、合理性，得5分； 2.退换货流程基本清晰，便利程度一般，响应速度一般，有一定的科学性、合理性，得3分； 3.退换货流程不清晰，不便利，响应速度慢，不合理，得1分； 不提供不得分。</w:t>
            </w:r>
          </w:p>
        </w:tc>
      </w:tr>
      <w:tr>
        <w:tc>
          <w:tcPr>
            <w:tcW w:type="dxa" w:w="922"/>
            <w:gridSpan w:val="2"/>
            <w:vMerge/>
          </w:tcPr>
          <w:p/>
        </w:tc>
        <w:tc>
          <w:tcPr>
            <w:tcW w:type="dxa" w:w="2307"/>
          </w:tcPr>
          <w:p>
            <w:pPr>
              <w:pStyle w:val="null3"/>
              <w:jc w:val="left"/>
            </w:pPr>
            <w:r>
              <w:rPr/>
              <w:t>投标人拟供货食材的可溯源性 (10.0分)</w:t>
            </w:r>
          </w:p>
        </w:tc>
        <w:tc>
          <w:tcPr>
            <w:tcW w:type="dxa" w:w="5076"/>
          </w:tcPr>
          <w:p>
            <w:pPr>
              <w:pStyle w:val="null3"/>
              <w:jc w:val="left"/>
            </w:pPr>
            <w:r>
              <w:rPr/>
              <w:t>拟供货食材（包括鲜肉类、蔬菜、水果、冻品、米类、油类、干货类、调味品类、湿粉面制品类、牛奶）具有合法的来源途径，能提供上述所有种类的食材来源证明得10分，每缺少一类食材来源证明扣1分，最低减至0分。无提供有效证明的不得分。 注：有效的食材来源证明可以是投标人与食材供货单位签订的在有效期内的购销合同及供货商的营业执照，或自产自销的有效证明。未按要求提供完整的证明材料或提供的材料不清晰导致专家无法判断的不得分。</w:t>
            </w:r>
          </w:p>
        </w:tc>
      </w:tr>
      <w:tr>
        <w:tc>
          <w:tcPr>
            <w:tcW w:type="dxa" w:w="922"/>
            <w:gridSpan w:val="2"/>
            <w:vMerge/>
          </w:tcPr>
          <w:p/>
        </w:tc>
        <w:tc>
          <w:tcPr>
            <w:tcW w:type="dxa" w:w="2307"/>
          </w:tcPr>
          <w:p>
            <w:pPr>
              <w:pStyle w:val="null3"/>
              <w:jc w:val="left"/>
            </w:pPr>
            <w:r>
              <w:rPr/>
              <w:t>安全卫生应急方案1 (1.0分)</w:t>
            </w:r>
          </w:p>
        </w:tc>
        <w:tc>
          <w:tcPr>
            <w:tcW w:type="dxa" w:w="5076"/>
          </w:tcPr>
          <w:p>
            <w:pPr>
              <w:pStyle w:val="null3"/>
              <w:jc w:val="left"/>
            </w:pPr>
            <w:r>
              <w:rPr/>
              <w:t>投标人有提供安全卫生应急方案（含应急响应计划、食物中毒等应急处理措施等）的，得1分，不提供不得分，且“安全卫生应急方案2”评审项不得分。</w:t>
            </w:r>
          </w:p>
        </w:tc>
      </w:tr>
      <w:tr>
        <w:tc>
          <w:tcPr>
            <w:tcW w:type="dxa" w:w="922"/>
            <w:gridSpan w:val="2"/>
            <w:vMerge/>
          </w:tcPr>
          <w:p/>
        </w:tc>
        <w:tc>
          <w:tcPr>
            <w:tcW w:type="dxa" w:w="2307"/>
          </w:tcPr>
          <w:p>
            <w:pPr>
              <w:pStyle w:val="null3"/>
              <w:jc w:val="left"/>
            </w:pPr>
            <w:r>
              <w:rPr/>
              <w:t>安全卫生应急方案2 (5.0分)</w:t>
            </w:r>
            <w:r>
              <w:rPr/>
              <w:t>，（等次分值选择：</w:t>
            </w:r>
            <w:r>
              <w:rPr/>
              <w:t>0.0;</w:t>
            </w:r>
            <w:r>
              <w:rPr/>
              <w:t>1.0;</w:t>
            </w:r>
            <w:r>
              <w:rPr/>
              <w:t>3.0;</w:t>
            </w:r>
            <w:r>
              <w:rPr/>
              <w:t>5.0;</w:t>
            </w:r>
            <w:r>
              <w:rPr/>
              <w:t>）</w:t>
            </w:r>
          </w:p>
        </w:tc>
        <w:tc>
          <w:tcPr>
            <w:tcW w:type="dxa" w:w="5076"/>
          </w:tcPr>
          <w:p>
            <w:pPr>
              <w:pStyle w:val="null3"/>
              <w:jc w:val="left"/>
            </w:pPr>
            <w:r>
              <w:rPr/>
              <w:t>根据投标人提供的“安全卫生应急方案”内容进行评审： 1.突发事件的应对及应急事件处理方案合理完善、可行性高，得5分； 2.突发事件的应对及应急事件处理方案基本合理、可行性一般，得3分； 3.突发事件的应对及应急事件处理方案差，无可行性，得1分；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具有自2022年1月1日至今（以合同签订时间为准）具有同类项目（食材供应配送类）经验的业绩 ， 每提供1个得1分， 最高得5分。 注：未按要求提供完整的证明材料或提供的材料不清晰导致专家无法判断的不得分。</w:t>
            </w:r>
          </w:p>
        </w:tc>
      </w:tr>
      <w:tr>
        <w:tc>
          <w:tcPr>
            <w:tcW w:type="dxa" w:w="922"/>
            <w:gridSpan w:val="2"/>
            <w:vMerge/>
          </w:tcPr>
          <w:p/>
        </w:tc>
        <w:tc>
          <w:tcPr>
            <w:tcW w:type="dxa" w:w="2307"/>
          </w:tcPr>
          <w:p>
            <w:pPr>
              <w:pStyle w:val="null3"/>
              <w:jc w:val="left"/>
            </w:pPr>
            <w:r>
              <w:rPr/>
              <w:t>用户满意度评价 (5.0分)</w:t>
            </w:r>
          </w:p>
        </w:tc>
        <w:tc>
          <w:tcPr>
            <w:tcW w:type="dxa" w:w="5076"/>
          </w:tcPr>
          <w:p>
            <w:pPr>
              <w:pStyle w:val="null3"/>
              <w:jc w:val="left"/>
            </w:pPr>
            <w:r>
              <w:rPr/>
              <w:t>投标人提供上述被评审为有效的业绩用户出具的评价材料（评价材料须达到90分或带有“满意”或“好评”或“优秀”等相关正面评价字眼），每提供一份得1分；最高得5分。 注：须提供用户评价材料复印件并加盖投标人公章。</w:t>
            </w:r>
          </w:p>
        </w:tc>
      </w:tr>
      <w:tr>
        <w:tc>
          <w:tcPr>
            <w:tcW w:type="dxa" w:w="922"/>
            <w:gridSpan w:val="2"/>
            <w:vMerge/>
          </w:tcPr>
          <w:p/>
        </w:tc>
        <w:tc>
          <w:tcPr>
            <w:tcW w:type="dxa" w:w="2307"/>
          </w:tcPr>
          <w:p>
            <w:pPr>
              <w:pStyle w:val="null3"/>
              <w:jc w:val="left"/>
            </w:pPr>
            <w:r>
              <w:rPr/>
              <w:t>管理体系认证 (5.0分)</w:t>
            </w:r>
          </w:p>
        </w:tc>
        <w:tc>
          <w:tcPr>
            <w:tcW w:type="dxa" w:w="5076"/>
          </w:tcPr>
          <w:p>
            <w:pPr>
              <w:pStyle w:val="null3"/>
              <w:jc w:val="left"/>
            </w:pPr>
            <w:r>
              <w:rPr/>
              <w:t>投标人具有下述其中一项则可得1分，最高得5分： 1.食品安全管理体系认证证书； 2.危害分析与关键控制点(HACCP)体系认证证书； 3.供应链安全管理体系认证证书； 4.食品配送操作规程管理体系认证证书； 5.生鲜农产品供应商服务规范体系认证证书。 【须提供证书复印件以及在全国认证认可信息公共服务平台上http://cx.cnca.cn查询结果的截图，证书状态必须为“有效”。</w:t>
            </w:r>
          </w:p>
        </w:tc>
      </w:tr>
      <w:tr>
        <w:tc>
          <w:tcPr>
            <w:tcW w:type="dxa" w:w="922"/>
            <w:gridSpan w:val="2"/>
            <w:vMerge/>
          </w:tcPr>
          <w:p/>
        </w:tc>
        <w:tc>
          <w:tcPr>
            <w:tcW w:type="dxa" w:w="2307"/>
          </w:tcPr>
          <w:p>
            <w:pPr>
              <w:pStyle w:val="null3"/>
              <w:jc w:val="left"/>
            </w:pPr>
            <w:r>
              <w:rPr/>
              <w:t>食品安全责任险 (3.0分)</w:t>
            </w:r>
          </w:p>
        </w:tc>
        <w:tc>
          <w:tcPr>
            <w:tcW w:type="dxa" w:w="5076"/>
          </w:tcPr>
          <w:p>
            <w:pPr>
              <w:pStyle w:val="null3"/>
              <w:jc w:val="left"/>
            </w:pPr>
            <w:r>
              <w:rPr/>
              <w:t>投标人已购买或承诺签订合同签定前5个工作日内购买食品安全责任险： 1、食品安全责任险累计赔偿限额≥3000万元，每次事故赔偿限额≥150万元；每人累计赔偿限额≥10万元；得3分； 2、食品安全责任险累计赔偿限额≥2000万元，但＜3000万元；每次事故赔偿限额≥150万元；每人累计赔偿限额≥10万元；得2分； 3、食品安全责任险累计赔偿限额≥1000万元，但＜2000万元；每次事故赔偿限额≥150万元；每人累计赔偿限额≥10万元；得1分。 4、未提供的不得分。 注：需提供承诺函并加盖投标人公章作为评审依据（格式自拟）（已购买的提供购买发票等凭证）。</w:t>
            </w:r>
          </w:p>
        </w:tc>
      </w:tr>
      <w:tr>
        <w:tc>
          <w:tcPr>
            <w:tcW w:type="dxa" w:w="922"/>
            <w:gridSpan w:val="2"/>
            <w:vMerge/>
          </w:tcPr>
          <w:p/>
        </w:tc>
        <w:tc>
          <w:tcPr>
            <w:tcW w:type="dxa" w:w="2307"/>
          </w:tcPr>
          <w:p>
            <w:pPr>
              <w:pStyle w:val="null3"/>
              <w:jc w:val="left"/>
            </w:pPr>
            <w:r>
              <w:rPr/>
              <w:t>食品安全保障 (7.0分)</w:t>
            </w:r>
          </w:p>
        </w:tc>
        <w:tc>
          <w:tcPr>
            <w:tcW w:type="dxa" w:w="5076"/>
          </w:tcPr>
          <w:p>
            <w:pPr>
              <w:pStyle w:val="null3"/>
              <w:jc w:val="left"/>
            </w:pPr>
            <w:r>
              <w:rPr/>
              <w:t>投标人提供2024年1月1日以来经第三方检测机构出具的检测（验）报告，每提供1份得1分，最高得7分（品类包括蔬菜、米、油、水果、水产、食杂、猪肉等）。 注：需提供具有检测资质单位出具的带有CMA的检测（验）报告复印件并加盖公章，否则不得分。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2"/>
          <w:b/>
        </w:rPr>
        <w:t>广东省政府采购</w:t>
      </w:r>
    </w:p>
    <w:p>
      <w:pPr>
        <w:pStyle w:val="null3"/>
        <w:spacing w:before="150" w:after="150"/>
        <w:jc w:val="both"/>
      </w:pPr>
      <w:r>
        <w:rPr/>
        <w:t xml:space="preserve"> </w:t>
      </w:r>
    </w:p>
    <w:p>
      <w:pPr>
        <w:pStyle w:val="null3"/>
        <w:jc w:val="center"/>
      </w:pPr>
      <w:r>
        <w:rPr>
          <w:b/>
        </w:rPr>
        <w:t>合　同　书</w:t>
      </w:r>
    </w:p>
    <w:p>
      <w:pPr>
        <w:pStyle w:val="null3"/>
        <w:jc w:val="center"/>
      </w:pPr>
      <w:r>
        <w:br/>
      </w:r>
      <w:r>
        <w:br/>
      </w:r>
      <w:r>
        <w:br/>
      </w:r>
      <w:r>
        <w:br/>
      </w:r>
      <w:r>
        <w:br/>
      </w:r>
      <w:r>
        <w:br/>
      </w:r>
      <w:r>
        <w:br/>
      </w:r>
      <w:r>
        <w:br/>
      </w:r>
      <w:r>
        <w:rPr/>
        <w:t xml:space="preserve">   </w:t>
      </w:r>
    </w:p>
    <w:p>
      <w:pPr>
        <w:pStyle w:val="null3"/>
        <w:jc w:val="center"/>
      </w:pPr>
      <w:r>
        <w:rPr>
          <w:sz w:val="28"/>
          <w:color w:val="222222"/>
        </w:rPr>
        <w:t>采购计划编号：</w:t>
      </w:r>
      <w:r>
        <w:rPr>
          <w:u w:val="single"/>
        </w:rPr>
        <w:t xml:space="preserve">                          </w:t>
      </w:r>
    </w:p>
    <w:p>
      <w:pPr>
        <w:pStyle w:val="null3"/>
        <w:spacing w:before="150" w:after="150"/>
        <w:jc w:val="both"/>
      </w:pPr>
      <w:r>
        <w:rPr/>
        <w:t xml:space="preserve"> </w:t>
      </w:r>
    </w:p>
    <w:p>
      <w:pPr>
        <w:pStyle w:val="null3"/>
        <w:jc w:val="center"/>
      </w:pPr>
      <w:r>
        <w:rPr>
          <w:sz w:val="28"/>
          <w:color w:val="222222"/>
        </w:rPr>
        <w:t>项目编号：</w:t>
      </w:r>
      <w:r>
        <w:rPr>
          <w:u w:val="single"/>
        </w:rPr>
        <w:t xml:space="preserve">                                  </w:t>
      </w:r>
    </w:p>
    <w:p>
      <w:pPr>
        <w:pStyle w:val="null3"/>
        <w:spacing w:before="150" w:after="150"/>
        <w:jc w:val="both"/>
      </w:pPr>
      <w:r>
        <w:rPr/>
        <w:t xml:space="preserve"> </w:t>
      </w:r>
    </w:p>
    <w:p>
      <w:pPr>
        <w:pStyle w:val="null3"/>
        <w:jc w:val="center"/>
      </w:pPr>
      <w:r>
        <w:rPr>
          <w:sz w:val="28"/>
          <w:color w:val="222222"/>
        </w:rPr>
        <w:t>项目名称：</w:t>
      </w:r>
      <w:r>
        <w:rPr>
          <w:u w:val="single"/>
        </w:rPr>
        <w:t xml:space="preserve">                             </w:t>
      </w:r>
    </w:p>
    <w:p>
      <w:pPr>
        <w:pStyle w:val="null3"/>
      </w:pPr>
      <w:r>
        <w:rPr/>
        <w:t xml:space="preserve"> </w:t>
      </w:r>
    </w:p>
    <w:p>
      <w:pPr>
        <w:pStyle w:val="null3"/>
      </w:pPr>
      <w:r>
        <w:rPr/>
        <w:t xml:space="preserve"> </w:t>
      </w:r>
    </w:p>
    <w:p>
      <w:pPr>
        <w:pStyle w:val="null3"/>
        <w:jc w:val="center"/>
      </w:pPr>
      <w:r>
        <w:rPr/>
        <w:t xml:space="preserve"> </w:t>
      </w:r>
      <w:r>
        <w:rPr>
          <w:sz w:val="22"/>
          <w:b/>
          <w:color w:val="222222"/>
        </w:rPr>
        <w:t>注：本合同条款仅供参考，最终以甲方提供的样本并经甲乙双方协商一致的合同为准。</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jc w:val="both"/>
      </w:pPr>
      <w:r>
        <w:br/>
      </w:r>
      <w:r>
        <w:rPr/>
        <w:t xml:space="preserve">   </w:t>
      </w:r>
    </w:p>
    <w:p>
      <w:pPr>
        <w:pStyle w:val="null3"/>
        <w:jc w:val="both"/>
      </w:pPr>
      <w:r>
        <w:rPr/>
        <w:t xml:space="preserve"> </w:t>
      </w:r>
    </w:p>
    <w:p>
      <w:pPr>
        <w:pStyle w:val="null3"/>
      </w:pPr>
      <w:r>
        <w:rPr>
          <w:sz w:val="21"/>
        </w:rPr>
        <w:t>注：本合同条款仅供参考，甲乙双方可根据实际情况进行补充。</w:t>
      </w:r>
    </w:p>
    <w:p>
      <w:pPr>
        <w:pStyle w:val="null3"/>
        <w:jc w:val="both"/>
      </w:pPr>
      <w:r>
        <w:rPr>
          <w:sz w:val="21"/>
        </w:rPr>
        <w:t>甲方：</w:t>
      </w:r>
    </w:p>
    <w:p>
      <w:pPr>
        <w:pStyle w:val="null3"/>
        <w:jc w:val="both"/>
      </w:pPr>
      <w:r>
        <w:rPr>
          <w:sz w:val="21"/>
        </w:rPr>
        <w:t>乙方：</w:t>
      </w:r>
    </w:p>
    <w:p>
      <w:pPr>
        <w:pStyle w:val="null3"/>
        <w:ind w:firstLine="412"/>
        <w:jc w:val="both"/>
      </w:pPr>
      <w:r>
        <w:rPr>
          <w:sz w:val="21"/>
        </w:rPr>
        <w:t>根据《中华人民共和国政府采购法》和《中华人民共和国民法典》及</w:t>
      </w:r>
      <w:r>
        <w:rPr>
          <w:sz w:val="21"/>
          <w:u w:val="single"/>
        </w:rPr>
        <w:t xml:space="preserve"> </w:t>
      </w:r>
      <w:r>
        <w:rPr>
          <w:sz w:val="21"/>
          <w:u w:val="single"/>
        </w:rPr>
        <w:t>广州开发区第二小学（北校区）</w:t>
      </w:r>
      <w:r>
        <w:rPr>
          <w:sz w:val="21"/>
          <w:u w:val="single"/>
        </w:rPr>
        <w:t>2025年2月至2025年8月食堂食材配送服务采购项目</w:t>
      </w:r>
      <w:r>
        <w:rPr>
          <w:sz w:val="21"/>
        </w:rPr>
        <w:t>（项目编号：</w:t>
      </w:r>
      <w:r>
        <w:rPr>
          <w:sz w:val="21"/>
          <w:u w:val="single"/>
        </w:rPr>
        <w:t xml:space="preserve"> </w:t>
      </w:r>
      <w:r>
        <w:rPr>
          <w:sz w:val="21"/>
          <w:u w:val="single"/>
        </w:rPr>
        <w:t xml:space="preserve">JC202501FG012 </w:t>
      </w:r>
      <w:r>
        <w:rPr>
          <w:sz w:val="21"/>
        </w:rPr>
        <w:t>）</w:t>
      </w:r>
      <w:r>
        <w:rPr>
          <w:sz w:val="21"/>
        </w:rPr>
        <w:t>招标文件和投标文件</w:t>
      </w:r>
      <w:r>
        <w:rPr>
          <w:sz w:val="21"/>
        </w:rPr>
        <w:t>要求</w:t>
      </w:r>
      <w:r>
        <w:rPr>
          <w:sz w:val="21"/>
        </w:rPr>
        <w:t>，</w:t>
      </w:r>
      <w:r>
        <w:rPr>
          <w:sz w:val="21"/>
        </w:rPr>
        <w:t>经双方协商一致，签订本合同。</w:t>
      </w:r>
    </w:p>
    <w:p>
      <w:pPr>
        <w:pStyle w:val="null3"/>
        <w:ind w:firstLine="412"/>
        <w:jc w:val="both"/>
      </w:pPr>
      <w:r>
        <w:rPr>
          <w:sz w:val="21"/>
          <w:b/>
        </w:rPr>
        <w:t>一、供应货品及价格</w:t>
      </w:r>
    </w:p>
    <w:p>
      <w:pPr>
        <w:pStyle w:val="null3"/>
        <w:spacing w:before="120" w:after="120"/>
        <w:ind w:firstLine="420"/>
        <w:jc w:val="both"/>
      </w:pPr>
      <w:r>
        <w:rPr>
          <w:sz w:val="21"/>
        </w:rPr>
        <w:t>1.</w:t>
      </w:r>
      <w:r>
        <w:rPr>
          <w:sz w:val="21"/>
        </w:rPr>
        <w:t>供应货品：</w:t>
      </w:r>
      <w:r>
        <w:rPr>
          <w:sz w:val="21"/>
          <w:u w:val="single"/>
        </w:rPr>
        <w:t xml:space="preserve">                                           </w:t>
      </w:r>
      <w:r>
        <w:rPr>
          <w:sz w:val="21"/>
        </w:rPr>
        <w:t>；</w:t>
      </w:r>
    </w:p>
    <w:p>
      <w:pPr>
        <w:pStyle w:val="null3"/>
        <w:spacing w:before="120" w:after="120"/>
        <w:ind w:firstLine="420"/>
        <w:jc w:val="both"/>
      </w:pPr>
      <w:r>
        <w:rPr>
          <w:sz w:val="21"/>
        </w:rPr>
        <w:t>2.</w:t>
      </w:r>
      <w:r>
        <w:rPr>
          <w:sz w:val="21"/>
        </w:rPr>
        <w:t>合同</w:t>
      </w:r>
      <w:r>
        <w:rPr>
          <w:sz w:val="21"/>
        </w:rPr>
        <w:t>预算</w:t>
      </w:r>
      <w:r>
        <w:rPr>
          <w:sz w:val="21"/>
        </w:rPr>
        <w:t>总额为人民币</w:t>
      </w:r>
      <w:r>
        <w:rPr>
          <w:sz w:val="21"/>
          <w:u w:val="single"/>
        </w:rPr>
        <w:t xml:space="preserve">                            </w:t>
      </w:r>
      <w:r>
        <w:rPr>
          <w:sz w:val="21"/>
        </w:rPr>
        <w:t>元（￥</w:t>
      </w:r>
      <w:r>
        <w:rPr>
          <w:sz w:val="21"/>
          <w:u w:val="single"/>
        </w:rPr>
        <w:t xml:space="preserve">            </w:t>
      </w:r>
      <w:r>
        <w:rPr>
          <w:sz w:val="21"/>
        </w:rPr>
        <w:t>元）。</w:t>
      </w:r>
    </w:p>
    <w:p>
      <w:pPr>
        <w:pStyle w:val="null3"/>
        <w:jc w:val="both"/>
      </w:pPr>
      <w:r>
        <w:rPr>
          <w:sz w:val="21"/>
          <w:b/>
        </w:rPr>
        <w:t>二、</w:t>
      </w:r>
      <w:r>
        <w:rPr>
          <w:sz w:val="21"/>
          <w:b/>
        </w:rPr>
        <w:t>总体内容</w:t>
      </w:r>
    </w:p>
    <w:p>
      <w:pPr>
        <w:pStyle w:val="null3"/>
        <w:ind w:firstLine="420"/>
        <w:jc w:val="both"/>
      </w:pPr>
      <w:r>
        <w:rPr>
          <w:sz w:val="21"/>
        </w:rPr>
        <w:t>1.服务期：</w:t>
      </w:r>
      <w:r>
        <w:rPr>
          <w:sz w:val="21"/>
        </w:rPr>
        <w:t>202</w:t>
      </w:r>
      <w:r>
        <w:rPr>
          <w:sz w:val="21"/>
        </w:rPr>
        <w:t>5</w:t>
      </w:r>
      <w:r>
        <w:rPr>
          <w:sz w:val="21"/>
        </w:rPr>
        <w:t>年</w:t>
      </w:r>
      <w:r>
        <w:rPr>
          <w:sz w:val="21"/>
        </w:rPr>
        <w:t>2月至202</w:t>
      </w:r>
      <w:r>
        <w:rPr>
          <w:sz w:val="21"/>
        </w:rPr>
        <w:t>5</w:t>
      </w:r>
      <w:r>
        <w:rPr>
          <w:sz w:val="21"/>
        </w:rPr>
        <w:t>年</w:t>
      </w:r>
      <w:r>
        <w:rPr>
          <w:sz w:val="21"/>
        </w:rPr>
        <w:t>8</w:t>
      </w:r>
      <w:r>
        <w:rPr>
          <w:sz w:val="21"/>
        </w:rPr>
        <w:t>月</w:t>
      </w:r>
      <w:r>
        <w:rPr>
          <w:sz w:val="21"/>
        </w:rPr>
        <w:t>。</w:t>
      </w:r>
      <w:r>
        <w:rPr>
          <w:sz w:val="21"/>
        </w:rPr>
        <w:t>按照合同期内累计结算金额达到采购预算金额或项目服务期先到者为结束，最终以实际用餐情况及广州市市场价格波动额进行结算。</w:t>
      </w:r>
    </w:p>
    <w:p>
      <w:pPr>
        <w:pStyle w:val="null3"/>
        <w:ind w:firstLine="420"/>
        <w:jc w:val="both"/>
      </w:pPr>
      <w:r>
        <w:rPr>
          <w:sz w:val="21"/>
        </w:rPr>
        <w:t>2.服务地点：</w:t>
      </w:r>
      <w:r>
        <w:rPr>
          <w:sz w:val="21"/>
        </w:rPr>
        <w:t>广州开发区第二小学指定地点</w:t>
      </w:r>
      <w:r>
        <w:rPr>
          <w:sz w:val="21"/>
        </w:rPr>
        <w:t>。</w:t>
      </w:r>
    </w:p>
    <w:p>
      <w:pPr>
        <w:pStyle w:val="null3"/>
        <w:ind w:firstLine="420"/>
        <w:jc w:val="both"/>
      </w:pPr>
      <w:r>
        <w:rPr>
          <w:sz w:val="21"/>
        </w:rPr>
        <w:t>3</w:t>
      </w:r>
      <w:r>
        <w:rPr>
          <w:sz w:val="21"/>
        </w:rPr>
        <w:t>.本</w:t>
      </w:r>
      <w:r>
        <w:rPr>
          <w:sz w:val="21"/>
        </w:rPr>
        <w:t>合同</w:t>
      </w:r>
      <w:r>
        <w:rPr>
          <w:sz w:val="21"/>
        </w:rPr>
        <w:t>以每月实际消费凭据为准，金额按中标折扣率进行结算。供货期内，甲方根据情况</w:t>
      </w:r>
      <w:r>
        <w:rPr>
          <w:sz w:val="21"/>
        </w:rPr>
        <w:t>要求</w:t>
      </w:r>
      <w:r>
        <w:rPr>
          <w:sz w:val="21"/>
        </w:rPr>
        <w:t>乙方进行供货。在任何情况下，甲方不保证合同服务期内乙方的供货次数及业务发生额，乙方需自行预计并承担风险。</w:t>
      </w:r>
    </w:p>
    <w:p>
      <w:pPr>
        <w:pStyle w:val="null3"/>
        <w:ind w:firstLine="420"/>
        <w:jc w:val="both"/>
      </w:pPr>
      <w:r>
        <w:rPr>
          <w:sz w:val="21"/>
        </w:rPr>
        <w:t>4</w:t>
      </w:r>
      <w:r>
        <w:rPr>
          <w:sz w:val="21"/>
        </w:rPr>
        <w:t>.乙方须配合甲方落实政府采购政策支持乡村振兴有关要求，按国家相关政策文件要求预留指定份额比例，通过脱贫地区农副产品网络销售平台（网址：www.fupin832.com）采购脱贫地区农副产品，合同期间，如遇国家和地方政策调整，则以最新文件精神执行。</w:t>
      </w:r>
    </w:p>
    <w:p>
      <w:pPr>
        <w:pStyle w:val="null3"/>
        <w:jc w:val="both"/>
      </w:pPr>
      <w:r>
        <w:rPr>
          <w:sz w:val="21"/>
          <w:b/>
        </w:rPr>
        <w:t>三、定价方式</w:t>
      </w:r>
    </w:p>
    <w:p>
      <w:pPr>
        <w:pStyle w:val="null3"/>
        <w:ind w:firstLine="420"/>
        <w:jc w:val="left"/>
      </w:pPr>
      <w:r>
        <w:rPr>
          <w:sz w:val="21"/>
        </w:rPr>
        <w:t>本</w:t>
      </w:r>
      <w:r>
        <w:rPr>
          <w:sz w:val="21"/>
        </w:rPr>
        <w:t>合同价格均以</w:t>
      </w:r>
      <w:r>
        <w:rPr>
          <w:sz w:val="21"/>
        </w:rPr>
        <w:t>“广州市菜篮子平均零售价格”（以http://121.8.226.252/basic/sendReportInfoes内的广州菜篮子价格栏目公布的价格为准）为基准价</w:t>
      </w:r>
      <w:r>
        <w:rPr>
          <w:sz w:val="21"/>
        </w:rPr>
        <w:t>，</w:t>
      </w:r>
      <w:r>
        <w:rPr>
          <w:sz w:val="21"/>
        </w:rPr>
        <w:t>乙方以</w:t>
      </w:r>
      <w:r>
        <w:rPr>
          <w:sz w:val="21"/>
        </w:rPr>
        <w:t>“广州市菜篮子平均零售价格”公布的品种在今后的供应中以</w:t>
      </w:r>
      <w:r>
        <w:rPr>
          <w:sz w:val="21"/>
        </w:rPr>
        <w:t>中标折扣率</w:t>
      </w:r>
      <w:r>
        <w:rPr>
          <w:sz w:val="21"/>
        </w:rPr>
        <w:t>为执行标准。定价时间以</w:t>
      </w:r>
      <w:r>
        <w:rPr>
          <w:sz w:val="21"/>
        </w:rPr>
        <w:t>15天为周期，每期根据“广州市菜篮子平均零售价格”变动而变动。若当期最后一天价格未更新的，则以同期相近一天或上一期公布的为准</w:t>
      </w:r>
      <w:r>
        <w:rPr>
          <w:sz w:val="21"/>
        </w:rPr>
        <w:t>，</w:t>
      </w:r>
      <w:r>
        <w:rPr>
          <w:sz w:val="21"/>
        </w:rPr>
        <w:t>广州市</w:t>
      </w:r>
      <w:r>
        <w:rPr>
          <w:sz w:val="21"/>
        </w:rPr>
        <w:t>菜篮子</w:t>
      </w:r>
      <w:r>
        <w:rPr>
          <w:sz w:val="21"/>
        </w:rPr>
        <w:t>未公布的品种，则参照同类及相近品种产品。若无法参照同类及相近品种产品的，由</w:t>
      </w:r>
      <w:r>
        <w:rPr>
          <w:sz w:val="21"/>
        </w:rPr>
        <w:t>乙方</w:t>
      </w:r>
      <w:r>
        <w:rPr>
          <w:sz w:val="21"/>
        </w:rPr>
        <w:t>与</w:t>
      </w:r>
      <w:r>
        <w:rPr>
          <w:sz w:val="21"/>
        </w:rPr>
        <w:t>甲方</w:t>
      </w:r>
      <w:r>
        <w:rPr>
          <w:sz w:val="21"/>
        </w:rPr>
        <w:t>双方共同调研的价格为基准</w:t>
      </w:r>
      <w:r>
        <w:rPr>
          <w:sz w:val="21"/>
        </w:rPr>
        <w:t>价</w:t>
      </w:r>
      <w:r>
        <w:rPr>
          <w:sz w:val="21"/>
        </w:rPr>
        <w:t>。</w:t>
      </w:r>
    </w:p>
    <w:p>
      <w:pPr>
        <w:pStyle w:val="null3"/>
        <w:ind w:firstLine="420"/>
        <w:jc w:val="left"/>
      </w:pPr>
      <w:r>
        <w:rPr>
          <w:sz w:val="21"/>
        </w:rPr>
        <w:t>结算价格（各类</w:t>
      </w:r>
      <w:r>
        <w:rPr>
          <w:sz w:val="21"/>
        </w:rPr>
        <w:t>货物</w:t>
      </w:r>
      <w:r>
        <w:rPr>
          <w:sz w:val="21"/>
        </w:rPr>
        <w:t>）</w:t>
      </w:r>
      <w:r>
        <w:rPr>
          <w:sz w:val="21"/>
        </w:rPr>
        <w:t>＝</w:t>
      </w:r>
      <w:r>
        <w:rPr>
          <w:sz w:val="21"/>
        </w:rPr>
        <w:t>基准价</w:t>
      </w:r>
      <w:r>
        <w:rPr>
          <w:sz w:val="21"/>
        </w:rPr>
        <w:t>×</w:t>
      </w:r>
      <w:r>
        <w:rPr>
          <w:sz w:val="21"/>
        </w:rPr>
        <w:t>中标折扣率</w:t>
      </w:r>
      <w:r>
        <w:rPr>
          <w:sz w:val="21"/>
        </w:rPr>
        <w:t>×实际供货量。</w:t>
      </w:r>
    </w:p>
    <w:tbl>
      <w:tblPr>
        <w:tblW w:w="0" w:type="auto"/>
        <w:tblBorders>
          <w:top w:val="none" w:color="000000" w:sz="4"/>
          <w:left w:val="none" w:color="000000" w:sz="4"/>
          <w:bottom w:val="none" w:color="000000" w:sz="4"/>
          <w:right w:val="none" w:color="000000" w:sz="4"/>
          <w:insideH w:val="none"/>
          <w:insideV w:val="none"/>
        </w:tblBorders>
      </w:tblPr>
      <w:tblGrid>
        <w:gridCol w:w="4204"/>
        <w:gridCol w:w="4100"/>
      </w:tblGrid>
      <w:tr>
        <w:tc>
          <w:tcPr>
            <w:tcW w:type="dxa" w:w="4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采购内容</w:t>
            </w:r>
          </w:p>
        </w:tc>
        <w:tc>
          <w:tcPr>
            <w:tcW w:type="dxa" w:w="41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中标折扣</w:t>
            </w:r>
            <w:r>
              <w:rPr>
                <w:sz w:val="21"/>
                <w:b/>
              </w:rPr>
              <w:t>率</w:t>
            </w:r>
          </w:p>
        </w:tc>
      </w:tr>
      <w:tr>
        <w:tc>
          <w:tcPr>
            <w:tcW w:type="dxa" w:w="4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100"/>
            <w:vMerge/>
            <w:tcBorders>
              <w:top w:val="none" w:color="000000" w:sz="4"/>
              <w:left w:val="single" w:color="000000" w:sz="4"/>
              <w:bottom w:val="single" w:color="000000" w:sz="4"/>
              <w:right w:val="single" w:color="000000" w:sz="4"/>
            </w:tcBorders>
          </w:tcPr>
          <w:p/>
        </w:tc>
      </w:tr>
    </w:tbl>
    <w:p>
      <w:pPr>
        <w:pStyle w:val="null3"/>
        <w:ind w:left="270"/>
        <w:jc w:val="both"/>
      </w:pPr>
      <w:r>
        <w:rPr>
          <w:sz w:val="21"/>
          <w:b/>
        </w:rPr>
        <w:t>四、</w:t>
      </w:r>
      <w:r>
        <w:rPr>
          <w:sz w:val="21"/>
          <w:b/>
        </w:rPr>
        <w:t>项目基本要求</w:t>
      </w:r>
    </w:p>
    <w:p>
      <w:pPr>
        <w:pStyle w:val="null3"/>
        <w:ind w:firstLine="420"/>
        <w:jc w:val="left"/>
      </w:pPr>
      <w:r>
        <w:rPr>
          <w:sz w:val="21"/>
        </w:rPr>
        <w:t>1</w:t>
      </w:r>
      <w:r>
        <w:rPr>
          <w:sz w:val="21"/>
        </w:rPr>
        <w:t>.</w:t>
      </w:r>
      <w:r>
        <w:rPr>
          <w:sz w:val="21"/>
        </w:rPr>
        <w:t>所有货物在开箱检验时必须完好，无破损，配置与装箱单相符。货物外观清洁。数量、质量及性能不低于</w:t>
      </w:r>
      <w:r>
        <w:rPr>
          <w:sz w:val="21"/>
        </w:rPr>
        <w:t>招标文件</w:t>
      </w:r>
      <w:r>
        <w:rPr>
          <w:sz w:val="21"/>
        </w:rPr>
        <w:t>提出的要求。</w:t>
      </w:r>
    </w:p>
    <w:p>
      <w:pPr>
        <w:pStyle w:val="null3"/>
        <w:ind w:firstLine="420"/>
        <w:jc w:val="left"/>
      </w:pPr>
      <w:r>
        <w:rPr>
          <w:sz w:val="21"/>
        </w:rPr>
        <w:t>2</w:t>
      </w:r>
      <w:r>
        <w:rPr>
          <w:sz w:val="21"/>
        </w:rPr>
        <w:t>.</w:t>
      </w:r>
      <w:r>
        <w:rPr>
          <w:sz w:val="21"/>
        </w:rPr>
        <w:t>乙方</w:t>
      </w:r>
      <w:r>
        <w:rPr>
          <w:sz w:val="21"/>
        </w:rPr>
        <w:t>在实际供货时，若被发现提供的货物未能达到</w:t>
      </w:r>
      <w:r>
        <w:rPr>
          <w:sz w:val="21"/>
        </w:rPr>
        <w:t>合同、</w:t>
      </w:r>
      <w:r>
        <w:rPr>
          <w:sz w:val="21"/>
        </w:rPr>
        <w:t>招标文件</w:t>
      </w:r>
      <w:r>
        <w:rPr>
          <w:sz w:val="21"/>
        </w:rPr>
        <w:t>或</w:t>
      </w:r>
      <w:r>
        <w:rPr>
          <w:sz w:val="21"/>
        </w:rPr>
        <w:t>投标文件中的有关要求，将按有关法规进行处罚，</w:t>
      </w:r>
      <w:r>
        <w:rPr>
          <w:sz w:val="21"/>
        </w:rPr>
        <w:t>甲方</w:t>
      </w:r>
      <w:r>
        <w:rPr>
          <w:sz w:val="21"/>
        </w:rPr>
        <w:t>将有权单方面终止合同的执行</w:t>
      </w:r>
      <w:r>
        <w:rPr>
          <w:sz w:val="21"/>
        </w:rPr>
        <w:t>,并追究因</w:t>
      </w:r>
      <w:r>
        <w:rPr>
          <w:sz w:val="21"/>
        </w:rPr>
        <w:t>乙方</w:t>
      </w:r>
      <w:r>
        <w:rPr>
          <w:sz w:val="21"/>
        </w:rPr>
        <w:t>所提供的</w:t>
      </w:r>
      <w:r>
        <w:rPr>
          <w:sz w:val="21"/>
        </w:rPr>
        <w:t>未达到所承</w:t>
      </w:r>
      <w:r>
        <w:rPr>
          <w:sz w:val="21"/>
        </w:rPr>
        <w:t>诺准确产品而</w:t>
      </w:r>
      <w:r>
        <w:rPr>
          <w:sz w:val="21"/>
        </w:rPr>
        <w:t>产生的所有损失和责任。</w:t>
      </w:r>
    </w:p>
    <w:p>
      <w:pPr>
        <w:pStyle w:val="null3"/>
        <w:ind w:firstLine="420"/>
        <w:jc w:val="left"/>
      </w:pPr>
      <w:r>
        <w:rPr>
          <w:sz w:val="21"/>
        </w:rPr>
        <w:t>3</w:t>
      </w:r>
      <w:r>
        <w:rPr>
          <w:sz w:val="21"/>
        </w:rPr>
        <w:t>.</w:t>
      </w:r>
      <w:r>
        <w:rPr>
          <w:sz w:val="21"/>
        </w:rPr>
        <w:t>由</w:t>
      </w:r>
      <w:r>
        <w:rPr>
          <w:sz w:val="21"/>
        </w:rPr>
        <w:t>乙方</w:t>
      </w:r>
      <w:r>
        <w:rPr>
          <w:sz w:val="21"/>
        </w:rPr>
        <w:t>负责按国家相关标准进行货物包装，设备的包装均应有良好的防湿、防锈、防潮、防雨、防腐及防碰撞的措施，</w:t>
      </w:r>
      <w:r>
        <w:rPr>
          <w:sz w:val="21"/>
        </w:rPr>
        <w:t>并适宜本项目实施地点的气候条件</w:t>
      </w:r>
      <w:r>
        <w:rPr>
          <w:sz w:val="21"/>
        </w:rPr>
        <w:t>。凡由于包装不良造成的损失和由此产生的费用均由</w:t>
      </w:r>
      <w:r>
        <w:rPr>
          <w:sz w:val="21"/>
        </w:rPr>
        <w:t>乙方</w:t>
      </w:r>
      <w:r>
        <w:rPr>
          <w:sz w:val="21"/>
        </w:rPr>
        <w:t>承担。</w:t>
      </w:r>
    </w:p>
    <w:p>
      <w:pPr>
        <w:pStyle w:val="null3"/>
        <w:ind w:firstLine="420"/>
        <w:jc w:val="both"/>
      </w:pPr>
      <w:r>
        <w:rPr>
          <w:sz w:val="21"/>
        </w:rPr>
        <w:t>4</w:t>
      </w:r>
      <w:r>
        <w:rPr>
          <w:sz w:val="21"/>
        </w:rPr>
        <w:t>.乙方</w:t>
      </w:r>
      <w:r>
        <w:rPr>
          <w:sz w:val="21"/>
        </w:rPr>
        <w:t>承担</w:t>
      </w:r>
      <w:r>
        <w:rPr>
          <w:sz w:val="21"/>
        </w:rPr>
        <w:t>及负责</w:t>
      </w:r>
      <w:r>
        <w:rPr>
          <w:sz w:val="21"/>
        </w:rPr>
        <w:t>合同</w:t>
      </w:r>
      <w:r>
        <w:rPr>
          <w:sz w:val="21"/>
        </w:rPr>
        <w:t>对</w:t>
      </w:r>
      <w:r>
        <w:rPr>
          <w:sz w:val="21"/>
        </w:rPr>
        <w:t>乙方</w:t>
      </w:r>
      <w:r>
        <w:rPr>
          <w:sz w:val="21"/>
        </w:rPr>
        <w:t>要求的一切事宜及责任。包括项目方案、货物供货、软件提供、运输、保管、安装、调试、验收、培训及相关服务等。</w:t>
      </w:r>
    </w:p>
    <w:p>
      <w:pPr>
        <w:pStyle w:val="null3"/>
        <w:ind w:left="270"/>
        <w:jc w:val="both"/>
      </w:pPr>
      <w:r>
        <w:rPr>
          <w:sz w:val="21"/>
          <w:b/>
        </w:rPr>
        <w:t>五、</w:t>
      </w:r>
      <w:r>
        <w:rPr>
          <w:sz w:val="21"/>
          <w:b/>
        </w:rPr>
        <w:t>服务总体要求</w:t>
      </w:r>
    </w:p>
    <w:p>
      <w:pPr>
        <w:pStyle w:val="null3"/>
        <w:ind w:firstLine="420"/>
        <w:jc w:val="left"/>
      </w:pPr>
      <w:r>
        <w:rPr>
          <w:sz w:val="21"/>
        </w:rPr>
        <w:t>1.所供的物品须符合《中华人民共和国食品安全法》要求。</w:t>
      </w:r>
    </w:p>
    <w:p>
      <w:pPr>
        <w:pStyle w:val="null3"/>
        <w:ind w:firstLine="420"/>
        <w:jc w:val="left"/>
      </w:pPr>
      <w:r>
        <w:rPr>
          <w:sz w:val="21"/>
        </w:rPr>
        <w:t>2.乙方所供的物品必须符合国家有关标准，保证无异味、无霉烂变质，如不符合</w:t>
      </w:r>
      <w:r>
        <w:rPr>
          <w:sz w:val="21"/>
        </w:rPr>
        <w:t>招标文件</w:t>
      </w:r>
      <w:r>
        <w:rPr>
          <w:sz w:val="21"/>
        </w:rPr>
        <w:t>所描述的质量标准，必须退货并承担违约责任。</w:t>
      </w:r>
    </w:p>
    <w:p>
      <w:pPr>
        <w:pStyle w:val="null3"/>
        <w:ind w:firstLine="420"/>
        <w:jc w:val="left"/>
      </w:pPr>
      <w:r>
        <w:rPr>
          <w:sz w:val="21"/>
        </w:rPr>
        <w:t>3.所供商品必须符合国家行业生产及标准，货真价实，均能提供相应批次的合格检验证明（如农药残留检测报告、动物检疫证、广州市分割肉销售凭据等）。</w:t>
      </w:r>
    </w:p>
    <w:p>
      <w:pPr>
        <w:pStyle w:val="null3"/>
        <w:ind w:firstLine="420"/>
        <w:jc w:val="left"/>
      </w:pPr>
      <w:r>
        <w:rPr>
          <w:sz w:val="21"/>
        </w:rPr>
        <w:t>4</w:t>
      </w:r>
      <w:r>
        <w:rPr>
          <w:sz w:val="21"/>
        </w:rPr>
        <w:t>.</w:t>
      </w:r>
      <w:r>
        <w:rPr>
          <w:sz w:val="21"/>
        </w:rPr>
        <w:t>供货产品必须各项技术指标完全符合国家有关质量检测、环保标准及产品出厂标准。</w:t>
      </w:r>
    </w:p>
    <w:p>
      <w:pPr>
        <w:pStyle w:val="null3"/>
        <w:ind w:firstLine="420"/>
        <w:jc w:val="left"/>
      </w:pPr>
      <w:r>
        <w:rPr>
          <w:sz w:val="21"/>
        </w:rPr>
        <w:t>5</w:t>
      </w:r>
      <w:r>
        <w:rPr>
          <w:sz w:val="21"/>
        </w:rPr>
        <w:t>.乙方</w:t>
      </w:r>
      <w:r>
        <w:rPr>
          <w:sz w:val="21"/>
        </w:rPr>
        <w:t>必须负责中标产品的运输、质量检测等工作，所产生的费用由</w:t>
      </w:r>
      <w:r>
        <w:rPr>
          <w:sz w:val="21"/>
        </w:rPr>
        <w:t>乙方</w:t>
      </w:r>
      <w:r>
        <w:rPr>
          <w:sz w:val="21"/>
        </w:rPr>
        <w:t>负责。</w:t>
      </w:r>
    </w:p>
    <w:p>
      <w:pPr>
        <w:pStyle w:val="null3"/>
        <w:ind w:firstLine="420"/>
        <w:jc w:val="left"/>
      </w:pPr>
      <w:r>
        <w:rPr>
          <w:sz w:val="21"/>
        </w:rPr>
        <w:t>6</w:t>
      </w:r>
      <w:r>
        <w:rPr>
          <w:sz w:val="21"/>
        </w:rPr>
        <w:t>.</w:t>
      </w:r>
      <w:r>
        <w:rPr>
          <w:sz w:val="21"/>
        </w:rPr>
        <w:t>物品具体需求量以实际供应前一天通知的为准。</w:t>
      </w:r>
    </w:p>
    <w:p>
      <w:pPr>
        <w:pStyle w:val="null3"/>
        <w:ind w:firstLine="420"/>
        <w:jc w:val="left"/>
      </w:pPr>
      <w:r>
        <w:rPr>
          <w:sz w:val="21"/>
        </w:rPr>
        <w:t>7</w:t>
      </w:r>
      <w:r>
        <w:rPr>
          <w:sz w:val="21"/>
        </w:rPr>
        <w:t>.乙方</w:t>
      </w:r>
      <w:r>
        <w:rPr>
          <w:sz w:val="21"/>
        </w:rPr>
        <w:t>不得将项目转包、分包，否则</w:t>
      </w:r>
      <w:r>
        <w:rPr>
          <w:sz w:val="21"/>
        </w:rPr>
        <w:t>甲方</w:t>
      </w:r>
      <w:r>
        <w:rPr>
          <w:sz w:val="21"/>
        </w:rPr>
        <w:t>有权单方终止合同</w:t>
      </w:r>
      <w:r>
        <w:rPr>
          <w:sz w:val="21"/>
        </w:rPr>
        <w:t>,由此产生的一切经济损失由</w:t>
      </w:r>
      <w:r>
        <w:rPr>
          <w:sz w:val="21"/>
        </w:rPr>
        <w:t>乙方</w:t>
      </w:r>
      <w:r>
        <w:rPr>
          <w:sz w:val="21"/>
        </w:rPr>
        <w:t>自行承担。</w:t>
      </w:r>
    </w:p>
    <w:p>
      <w:pPr>
        <w:pStyle w:val="null3"/>
        <w:ind w:firstLine="420"/>
        <w:jc w:val="left"/>
      </w:pPr>
      <w:r>
        <w:rPr>
          <w:sz w:val="21"/>
        </w:rPr>
        <w:t>8</w:t>
      </w:r>
      <w:r>
        <w:rPr>
          <w:sz w:val="21"/>
        </w:rPr>
        <w:t>.</w:t>
      </w:r>
      <w:r>
        <w:rPr>
          <w:sz w:val="21"/>
        </w:rPr>
        <w:t>由于</w:t>
      </w:r>
      <w:r>
        <w:rPr>
          <w:sz w:val="21"/>
        </w:rPr>
        <w:t>甲方</w:t>
      </w:r>
      <w:r>
        <w:rPr>
          <w:sz w:val="21"/>
        </w:rPr>
        <w:t>工作的特殊性，</w:t>
      </w:r>
      <w:r>
        <w:rPr>
          <w:sz w:val="21"/>
        </w:rPr>
        <w:t>乙方</w:t>
      </w:r>
      <w:r>
        <w:rPr>
          <w:sz w:val="21"/>
        </w:rPr>
        <w:t>应做好工作人员的培训、教育工作，遵守</w:t>
      </w:r>
      <w:r>
        <w:rPr>
          <w:sz w:val="21"/>
        </w:rPr>
        <w:t>甲方</w:t>
      </w:r>
      <w:r>
        <w:rPr>
          <w:sz w:val="21"/>
        </w:rPr>
        <w:t>各项规定。</w:t>
      </w:r>
    </w:p>
    <w:p>
      <w:pPr>
        <w:pStyle w:val="null3"/>
        <w:ind w:firstLine="420"/>
        <w:jc w:val="left"/>
      </w:pPr>
      <w:r>
        <w:rPr>
          <w:sz w:val="21"/>
        </w:rPr>
        <w:t>9</w:t>
      </w:r>
      <w:r>
        <w:rPr>
          <w:sz w:val="21"/>
        </w:rPr>
        <w:t>.乙方</w:t>
      </w:r>
      <w:r>
        <w:rPr>
          <w:sz w:val="21"/>
        </w:rPr>
        <w:t>除不可抗力，不得因其他任何理由延迟送货。</w:t>
      </w:r>
      <w:r>
        <w:rPr>
          <w:sz w:val="21"/>
        </w:rPr>
        <w:t>甲方</w:t>
      </w:r>
      <w:r>
        <w:rPr>
          <w:sz w:val="21"/>
        </w:rPr>
        <w:t>如遇特殊情况需推迟送货，应提前通知</w:t>
      </w:r>
      <w:r>
        <w:rPr>
          <w:sz w:val="21"/>
        </w:rPr>
        <w:t>乙方</w:t>
      </w:r>
      <w:r>
        <w:rPr>
          <w:sz w:val="21"/>
        </w:rPr>
        <w:t>。因</w:t>
      </w:r>
      <w:r>
        <w:rPr>
          <w:sz w:val="21"/>
        </w:rPr>
        <w:t>乙方</w:t>
      </w:r>
      <w:r>
        <w:rPr>
          <w:sz w:val="21"/>
        </w:rPr>
        <w:t>原因延误交货日期的（</w:t>
      </w:r>
      <w:r>
        <w:rPr>
          <w:sz w:val="21"/>
        </w:rPr>
        <w:t>甲方</w:t>
      </w:r>
      <w:r>
        <w:rPr>
          <w:sz w:val="21"/>
        </w:rPr>
        <w:t>要求推迟的除外），</w:t>
      </w:r>
      <w:r>
        <w:rPr>
          <w:sz w:val="21"/>
        </w:rPr>
        <w:t>甲方</w:t>
      </w:r>
      <w:r>
        <w:rPr>
          <w:sz w:val="21"/>
        </w:rPr>
        <w:t>有权自行采购，并由</w:t>
      </w:r>
      <w:r>
        <w:rPr>
          <w:sz w:val="21"/>
        </w:rPr>
        <w:t>乙方</w:t>
      </w:r>
      <w:r>
        <w:rPr>
          <w:sz w:val="21"/>
        </w:rPr>
        <w:t>承担由此产生的一切损失和费用（包括直接经济损失和间接经济损失）。</w:t>
      </w:r>
    </w:p>
    <w:p>
      <w:pPr>
        <w:pStyle w:val="null3"/>
        <w:ind w:firstLine="420"/>
        <w:jc w:val="left"/>
      </w:pPr>
      <w:r>
        <w:rPr>
          <w:sz w:val="21"/>
        </w:rPr>
        <w:t>10</w:t>
      </w:r>
      <w:r>
        <w:rPr>
          <w:sz w:val="21"/>
        </w:rPr>
        <w:t>.乙方</w:t>
      </w:r>
      <w:r>
        <w:rPr>
          <w:sz w:val="21"/>
        </w:rPr>
        <w:t>不得变更物品，应严格按招标要求（含商标、名称、产地、规格和重量等）供应，否则，</w:t>
      </w:r>
      <w:r>
        <w:rPr>
          <w:sz w:val="21"/>
        </w:rPr>
        <w:t>甲方</w:t>
      </w:r>
      <w:r>
        <w:rPr>
          <w:sz w:val="21"/>
        </w:rPr>
        <w:t>有权拒收。如因市场流通问题确实需要变更的，应书面向</w:t>
      </w:r>
      <w:r>
        <w:rPr>
          <w:sz w:val="21"/>
        </w:rPr>
        <w:t>甲方</w:t>
      </w:r>
      <w:r>
        <w:rPr>
          <w:sz w:val="21"/>
        </w:rPr>
        <w:t>申请。</w:t>
      </w:r>
    </w:p>
    <w:p>
      <w:pPr>
        <w:pStyle w:val="null3"/>
        <w:ind w:firstLine="420"/>
        <w:jc w:val="left"/>
      </w:pPr>
      <w:r>
        <w:rPr>
          <w:sz w:val="21"/>
        </w:rPr>
        <w:t>11</w:t>
      </w:r>
      <w:r>
        <w:rPr>
          <w:sz w:val="21"/>
        </w:rPr>
        <w:t>.甲方</w:t>
      </w:r>
      <w:r>
        <w:rPr>
          <w:sz w:val="21"/>
        </w:rPr>
        <w:t>按合同对商品进行认真验收，对不符合要求的物品，</w:t>
      </w:r>
      <w:r>
        <w:rPr>
          <w:sz w:val="21"/>
        </w:rPr>
        <w:t>乙方</w:t>
      </w:r>
      <w:r>
        <w:rPr>
          <w:sz w:val="21"/>
        </w:rPr>
        <w:t>必须无条件退货；</w:t>
      </w:r>
      <w:r>
        <w:rPr>
          <w:sz w:val="21"/>
        </w:rPr>
        <w:t>乙方</w:t>
      </w:r>
      <w:r>
        <w:rPr>
          <w:sz w:val="21"/>
        </w:rPr>
        <w:t>未能履行</w:t>
      </w:r>
      <w:r>
        <w:rPr>
          <w:sz w:val="21"/>
        </w:rPr>
        <w:t>招标文件</w:t>
      </w:r>
      <w:r>
        <w:rPr>
          <w:sz w:val="21"/>
        </w:rPr>
        <w:t>和合同所定事项，或供应不合格、假冒伪劣、以次充好的商品，</w:t>
      </w:r>
      <w:r>
        <w:rPr>
          <w:sz w:val="21"/>
        </w:rPr>
        <w:t>甲方</w:t>
      </w:r>
      <w:r>
        <w:rPr>
          <w:sz w:val="21"/>
        </w:rPr>
        <w:t>退货后将记录在案，并对</w:t>
      </w:r>
      <w:r>
        <w:rPr>
          <w:sz w:val="21"/>
        </w:rPr>
        <w:t>乙方</w:t>
      </w:r>
      <w:r>
        <w:rPr>
          <w:sz w:val="21"/>
        </w:rPr>
        <w:t>处以违约金</w:t>
      </w:r>
      <w:r>
        <w:rPr>
          <w:sz w:val="21"/>
        </w:rPr>
        <w:t>5000</w:t>
      </w:r>
      <w:r>
        <w:rPr>
          <w:sz w:val="21"/>
        </w:rPr>
        <w:t>元</w:t>
      </w:r>
      <w:r>
        <w:rPr>
          <w:sz w:val="21"/>
        </w:rPr>
        <w:t>/次，除要承担因此产生的一切损失和费用外，情节严重的可</w:t>
      </w:r>
      <w:r>
        <w:rPr>
          <w:sz w:val="21"/>
        </w:rPr>
        <w:t>终止服务合同</w:t>
      </w:r>
      <w:r>
        <w:rPr>
          <w:sz w:val="21"/>
        </w:rPr>
        <w:t>。</w:t>
      </w:r>
    </w:p>
    <w:p>
      <w:pPr>
        <w:pStyle w:val="null3"/>
        <w:ind w:firstLine="420"/>
        <w:jc w:val="both"/>
      </w:pPr>
      <w:r>
        <w:rPr>
          <w:sz w:val="21"/>
        </w:rPr>
        <w:t>12</w:t>
      </w:r>
      <w:r>
        <w:rPr>
          <w:sz w:val="21"/>
        </w:rPr>
        <w:t>.乙方</w:t>
      </w:r>
      <w:r>
        <w:rPr>
          <w:sz w:val="21"/>
        </w:rPr>
        <w:t>按</w:t>
      </w:r>
      <w:r>
        <w:rPr>
          <w:sz w:val="21"/>
        </w:rPr>
        <w:t>采购</w:t>
      </w:r>
      <w:r>
        <w:rPr>
          <w:sz w:val="21"/>
        </w:rPr>
        <w:t>产品的销售额开具国家正式发票。</w:t>
      </w:r>
    </w:p>
    <w:p>
      <w:pPr>
        <w:pStyle w:val="null3"/>
        <w:ind w:left="270"/>
        <w:jc w:val="both"/>
      </w:pPr>
      <w:r>
        <w:rPr>
          <w:sz w:val="21"/>
          <w:b/>
        </w:rPr>
        <w:t>六、服务具体要求</w:t>
      </w:r>
    </w:p>
    <w:p>
      <w:pPr>
        <w:pStyle w:val="null3"/>
        <w:ind w:firstLine="500"/>
        <w:jc w:val="both"/>
      </w:pPr>
      <w:r>
        <w:rPr>
          <w:sz w:val="21"/>
        </w:rPr>
        <w:t>按招标文件采购需求中</w:t>
      </w:r>
      <w:r>
        <w:rPr>
          <w:sz w:val="21"/>
        </w:rPr>
        <w:t>“（三）服务具体要求”要求执行。</w:t>
      </w:r>
    </w:p>
    <w:p>
      <w:pPr>
        <w:pStyle w:val="null3"/>
        <w:ind w:left="270"/>
        <w:jc w:val="both"/>
      </w:pPr>
      <w:r>
        <w:rPr>
          <w:sz w:val="21"/>
          <w:b/>
        </w:rPr>
        <w:t>七、</w:t>
      </w:r>
      <w:r>
        <w:rPr>
          <w:sz w:val="21"/>
          <w:b/>
        </w:rPr>
        <w:t>产品配送要求</w:t>
      </w:r>
    </w:p>
    <w:p>
      <w:pPr>
        <w:pStyle w:val="null3"/>
        <w:ind w:firstLine="420"/>
        <w:jc w:val="both"/>
      </w:pPr>
      <w:r>
        <w:rPr>
          <w:sz w:val="21"/>
        </w:rPr>
        <w:t>1</w:t>
      </w:r>
      <w:r>
        <w:rPr>
          <w:sz w:val="21"/>
        </w:rPr>
        <w:t>.</w:t>
      </w:r>
      <w:r>
        <w:rPr>
          <w:sz w:val="21"/>
        </w:rPr>
        <w:t>送货方式：每次根据</w:t>
      </w:r>
      <w:r>
        <w:rPr>
          <w:sz w:val="21"/>
        </w:rPr>
        <w:t>甲方</w:t>
      </w:r>
      <w:r>
        <w:rPr>
          <w:sz w:val="21"/>
        </w:rPr>
        <w:t>的邮件或其它方式通知订购品种、数量后，按时（按</w:t>
      </w:r>
      <w:r>
        <w:rPr>
          <w:sz w:val="21"/>
        </w:rPr>
        <w:t>甲方</w:t>
      </w:r>
      <w:r>
        <w:rPr>
          <w:sz w:val="21"/>
        </w:rPr>
        <w:t>要求的时间）运送物品到指定地点，</w:t>
      </w:r>
      <w:r>
        <w:rPr>
          <w:sz w:val="21"/>
        </w:rPr>
        <w:t>乙方</w:t>
      </w:r>
      <w:r>
        <w:rPr>
          <w:sz w:val="21"/>
        </w:rPr>
        <w:t>随货提供注明产品名称、单位、数量、售价及总金额的商品送货清单，作为</w:t>
      </w:r>
      <w:r>
        <w:rPr>
          <w:sz w:val="21"/>
        </w:rPr>
        <w:t>甲方</w:t>
      </w:r>
      <w:r>
        <w:rPr>
          <w:sz w:val="21"/>
        </w:rPr>
        <w:t>入库验收之凭证。</w:t>
      </w:r>
    </w:p>
    <w:p>
      <w:pPr>
        <w:pStyle w:val="null3"/>
        <w:ind w:firstLine="420"/>
        <w:jc w:val="both"/>
      </w:pPr>
      <w:r>
        <w:rPr>
          <w:sz w:val="21"/>
        </w:rPr>
        <w:t>2</w:t>
      </w:r>
      <w:r>
        <w:rPr>
          <w:sz w:val="21"/>
        </w:rPr>
        <w:t>.</w:t>
      </w:r>
      <w:r>
        <w:rPr>
          <w:sz w:val="21"/>
        </w:rPr>
        <w:t>交货地点：</w:t>
      </w:r>
      <w:r>
        <w:rPr>
          <w:sz w:val="21"/>
          <w:shd w:fill="FFFFFF" w:val="clear"/>
        </w:rPr>
        <w:t>广州开发区第二小学指定地点</w:t>
      </w:r>
      <w:r>
        <w:rPr>
          <w:sz w:val="21"/>
        </w:rPr>
        <w:t>。</w:t>
      </w:r>
    </w:p>
    <w:p>
      <w:pPr>
        <w:pStyle w:val="null3"/>
        <w:ind w:firstLine="420"/>
        <w:jc w:val="both"/>
      </w:pPr>
      <w:r>
        <w:rPr>
          <w:sz w:val="21"/>
        </w:rPr>
        <w:t>3</w:t>
      </w:r>
      <w:r>
        <w:rPr>
          <w:sz w:val="21"/>
        </w:rPr>
        <w:t>.</w:t>
      </w:r>
      <w:r>
        <w:rPr>
          <w:sz w:val="21"/>
        </w:rPr>
        <w:t>包装与标志要求：</w:t>
      </w:r>
    </w:p>
    <w:p>
      <w:pPr>
        <w:pStyle w:val="null3"/>
        <w:ind w:firstLine="420"/>
        <w:jc w:val="both"/>
      </w:pPr>
      <w:r>
        <w:rPr>
          <w:sz w:val="21"/>
        </w:rPr>
        <w:t>3.1 包装：容器(框、箱、袋)要求清洁、干燥、牢固、透气，无污染、无异味、无霉变现象。</w:t>
      </w:r>
    </w:p>
    <w:p>
      <w:pPr>
        <w:pStyle w:val="null3"/>
        <w:ind w:firstLine="420"/>
        <w:jc w:val="both"/>
      </w:pPr>
      <w:r>
        <w:rPr>
          <w:sz w:val="21"/>
        </w:rPr>
        <w:t>3.2 标志：每件包装必须按《农产品包装和标识管理办法》贴标签，并标明产地、品种、净含量、生产单位及地址和采收日期。</w:t>
      </w:r>
    </w:p>
    <w:p>
      <w:pPr>
        <w:pStyle w:val="null3"/>
        <w:ind w:firstLine="420"/>
        <w:jc w:val="both"/>
      </w:pPr>
      <w:r>
        <w:rPr>
          <w:sz w:val="21"/>
        </w:rPr>
        <w:t>3.3 用于产品包装的材料必须清洁，产品无污染。产品的包装和标签必须符合相应的规定和要求，包装费用由</w:t>
      </w:r>
      <w:r>
        <w:rPr>
          <w:sz w:val="21"/>
        </w:rPr>
        <w:t>乙方</w:t>
      </w:r>
      <w:r>
        <w:rPr>
          <w:sz w:val="21"/>
        </w:rPr>
        <w:t>负担。</w:t>
      </w:r>
    </w:p>
    <w:p>
      <w:pPr>
        <w:pStyle w:val="null3"/>
        <w:ind w:firstLine="420"/>
        <w:jc w:val="both"/>
      </w:pPr>
      <w:r>
        <w:rPr>
          <w:sz w:val="21"/>
        </w:rPr>
        <w:t>4</w:t>
      </w:r>
      <w:r>
        <w:rPr>
          <w:sz w:val="21"/>
        </w:rPr>
        <w:t>.</w:t>
      </w:r>
      <w:r>
        <w:rPr>
          <w:sz w:val="21"/>
        </w:rPr>
        <w:t>运输要求：运输工具应清洁卫生无污染，食品运输必须采用符合卫生标准的外包装和运载工具，并且要保持清洁和定期消毒。所有散装食品，包括各类蔬菜瓜果及肉类等应分类包装并好做好密封措施，不能直接外露，防止交叉污染及环境污染。盛装工具（如</w:t>
      </w:r>
      <w:r>
        <w:rPr>
          <w:sz w:val="21"/>
        </w:rPr>
        <w:t>箩筐</w:t>
      </w:r>
      <w:r>
        <w:rPr>
          <w:sz w:val="21"/>
        </w:rPr>
        <w:t>等）必须保持洁净，无泥渍、污渍；盛装原材料的胶袋必须使用食品胶袋。运输车厢的内仓，包括地面、墙面和顶，应使用抗腐蚀、防潮，易清洁消毒的材料。车厢内无不良气味、异味；运输途中严防日晒、雨淋，注意通风散热；蔬菜应小心轻卸，严防机械损伤。食品堆放科学合理，避免造成食品的交叉污染；如对温度有要求的食品应确定食品的温度，记录送货车辆温度，并记录存档。</w:t>
      </w:r>
    </w:p>
    <w:p>
      <w:pPr>
        <w:pStyle w:val="null3"/>
        <w:ind w:firstLine="420"/>
        <w:jc w:val="both"/>
      </w:pPr>
      <w:r>
        <w:rPr>
          <w:sz w:val="21"/>
        </w:rPr>
        <w:t>4.1 数量方面要求：保证配送品种斤两的准确性，以招标验收人的验货数量为准（标准差不大于 2%），</w:t>
      </w:r>
      <w:r>
        <w:rPr>
          <w:sz w:val="21"/>
        </w:rPr>
        <w:t>乙方</w:t>
      </w:r>
      <w:r>
        <w:rPr>
          <w:sz w:val="21"/>
        </w:rPr>
        <w:t>每次随货送上一式四份的送货清单，供双方验货后签字确认，双方各持二份，作为送、收货的凭证。</w:t>
      </w:r>
    </w:p>
    <w:p>
      <w:pPr>
        <w:pStyle w:val="null3"/>
        <w:ind w:firstLine="420"/>
        <w:jc w:val="both"/>
      </w:pPr>
      <w:r>
        <w:rPr>
          <w:sz w:val="21"/>
        </w:rPr>
        <w:t>4.2 每次根据</w:t>
      </w:r>
      <w:r>
        <w:rPr>
          <w:sz w:val="21"/>
        </w:rPr>
        <w:t>甲方</w:t>
      </w:r>
      <w:r>
        <w:rPr>
          <w:sz w:val="21"/>
        </w:rPr>
        <w:t>的通知订购品种和数量后，具体送货时间由采购用户通知时约定，由</w:t>
      </w:r>
      <w:r>
        <w:rPr>
          <w:sz w:val="21"/>
        </w:rPr>
        <w:t>甲方</w:t>
      </w:r>
      <w:r>
        <w:rPr>
          <w:sz w:val="21"/>
        </w:rPr>
        <w:t>指定负责人验收过秤记录。对于不符合质量的品种</w:t>
      </w:r>
      <w:r>
        <w:rPr>
          <w:sz w:val="21"/>
        </w:rPr>
        <w:t>甲方</w:t>
      </w:r>
      <w:r>
        <w:rPr>
          <w:sz w:val="21"/>
        </w:rPr>
        <w:t>可退货或换货（由于产品质量而造成员工或其他就餐人员发生安全事故时，</w:t>
      </w:r>
      <w:r>
        <w:rPr>
          <w:sz w:val="21"/>
        </w:rPr>
        <w:t>乙方</w:t>
      </w:r>
      <w:r>
        <w:rPr>
          <w:sz w:val="21"/>
        </w:rPr>
        <w:t>须承担全部责任）。</w:t>
      </w:r>
    </w:p>
    <w:p>
      <w:pPr>
        <w:pStyle w:val="null3"/>
        <w:ind w:firstLine="420"/>
        <w:jc w:val="both"/>
      </w:pPr>
      <w:r>
        <w:rPr>
          <w:sz w:val="21"/>
        </w:rPr>
        <w:t>4.3 如果因</w:t>
      </w:r>
      <w:r>
        <w:rPr>
          <w:sz w:val="21"/>
        </w:rPr>
        <w:t>乙方</w:t>
      </w:r>
      <w:r>
        <w:rPr>
          <w:sz w:val="21"/>
        </w:rPr>
        <w:t>原因未能兑现配送时间承诺，造成迟交货现象的，作以下处理：</w:t>
      </w:r>
      <w:r>
        <w:rPr>
          <w:sz w:val="21"/>
        </w:rPr>
        <w:t>①</w:t>
      </w:r>
      <w:r>
        <w:rPr>
          <w:sz w:val="21"/>
        </w:rPr>
        <w:t>甲方</w:t>
      </w:r>
      <w:r>
        <w:rPr>
          <w:sz w:val="21"/>
        </w:rPr>
        <w:t>对迟交货部分产品可拒绝收货；</w:t>
      </w:r>
      <w:r>
        <w:rPr>
          <w:sz w:val="21"/>
        </w:rPr>
        <w:t>②按本次交货产品的总值扣除5%违约金；③如</w:t>
      </w:r>
      <w:r>
        <w:rPr>
          <w:sz w:val="21"/>
        </w:rPr>
        <w:t>甲方</w:t>
      </w:r>
      <w:r>
        <w:rPr>
          <w:sz w:val="21"/>
        </w:rPr>
        <w:t>需要对迟交部分的产品进行自行采购的，</w:t>
      </w:r>
      <w:r>
        <w:rPr>
          <w:sz w:val="21"/>
        </w:rPr>
        <w:t>乙方</w:t>
      </w:r>
      <w:r>
        <w:rPr>
          <w:sz w:val="21"/>
        </w:rPr>
        <w:t>负责支付对该部分产品实际采购价格与</w:t>
      </w:r>
      <w:r>
        <w:rPr>
          <w:sz w:val="21"/>
        </w:rPr>
        <w:t>乙方</w:t>
      </w:r>
      <w:r>
        <w:rPr>
          <w:sz w:val="21"/>
        </w:rPr>
        <w:t>供货价格之间的差价的</w:t>
      </w:r>
      <w:r>
        <w:rPr>
          <w:sz w:val="21"/>
        </w:rPr>
        <w:t>10倍金额。</w:t>
      </w:r>
    </w:p>
    <w:p>
      <w:pPr>
        <w:pStyle w:val="null3"/>
        <w:ind w:firstLine="420"/>
        <w:jc w:val="both"/>
      </w:pPr>
      <w:r>
        <w:rPr>
          <w:sz w:val="21"/>
        </w:rPr>
        <w:t>以上</w:t>
      </w:r>
      <w:r>
        <w:rPr>
          <w:sz w:val="21"/>
        </w:rPr>
        <w:t>“运输要求”中的4.1、4.2及4.3如一个月内发生二次的，扣罚第二次</w:t>
      </w:r>
      <w:r>
        <w:rPr>
          <w:sz w:val="21"/>
        </w:rPr>
        <w:t>采购</w:t>
      </w:r>
      <w:r>
        <w:rPr>
          <w:sz w:val="21"/>
        </w:rPr>
        <w:t>金额的</w:t>
      </w:r>
      <w:r>
        <w:rPr>
          <w:sz w:val="21"/>
        </w:rPr>
        <w:t>20%，如</w:t>
      </w:r>
      <w:r>
        <w:rPr>
          <w:sz w:val="21"/>
        </w:rPr>
        <w:t>一个</w:t>
      </w:r>
      <w:r>
        <w:rPr>
          <w:sz w:val="21"/>
        </w:rPr>
        <w:t>月内发生三次或以上的，扣罚第三次</w:t>
      </w:r>
      <w:r>
        <w:rPr>
          <w:sz w:val="21"/>
        </w:rPr>
        <w:t>采购</w:t>
      </w:r>
      <w:r>
        <w:rPr>
          <w:sz w:val="21"/>
        </w:rPr>
        <w:t>金额的</w:t>
      </w:r>
      <w:r>
        <w:rPr>
          <w:sz w:val="21"/>
        </w:rPr>
        <w:t>50%，一季度发生10次的，</w:t>
      </w:r>
      <w:r>
        <w:rPr>
          <w:sz w:val="21"/>
        </w:rPr>
        <w:t>甲方</w:t>
      </w:r>
      <w:r>
        <w:rPr>
          <w:sz w:val="21"/>
        </w:rPr>
        <w:t>有权</w:t>
      </w:r>
      <w:r>
        <w:rPr>
          <w:sz w:val="21"/>
        </w:rPr>
        <w:t>终止配送服务合同</w:t>
      </w:r>
      <w:r>
        <w:rPr>
          <w:sz w:val="21"/>
        </w:rPr>
        <w:t>。</w:t>
      </w:r>
    </w:p>
    <w:p>
      <w:pPr>
        <w:pStyle w:val="null3"/>
        <w:ind w:firstLine="500"/>
        <w:jc w:val="both"/>
      </w:pPr>
      <w:r>
        <w:rPr>
          <w:sz w:val="21"/>
        </w:rPr>
        <w:t>4.4 对</w:t>
      </w:r>
      <w:r>
        <w:rPr>
          <w:sz w:val="21"/>
        </w:rPr>
        <w:t>甲方</w:t>
      </w:r>
      <w:r>
        <w:rPr>
          <w:sz w:val="21"/>
        </w:rPr>
        <w:t>临时的供货要求，需随订随送，至少在</w:t>
      </w:r>
      <w:r>
        <w:rPr>
          <w:sz w:val="21"/>
        </w:rPr>
        <w:t>1个小时内响应。</w:t>
      </w:r>
    </w:p>
    <w:p>
      <w:pPr>
        <w:pStyle w:val="null3"/>
        <w:ind w:left="270"/>
        <w:jc w:val="both"/>
      </w:pPr>
      <w:r>
        <w:rPr>
          <w:sz w:val="21"/>
          <w:b/>
        </w:rPr>
        <w:t>八、售后服务</w:t>
      </w:r>
    </w:p>
    <w:p>
      <w:pPr>
        <w:pStyle w:val="null3"/>
        <w:ind w:firstLine="420"/>
      </w:pPr>
      <w:r>
        <w:rPr>
          <w:sz w:val="21"/>
          <w:color w:val="000000"/>
        </w:rPr>
        <w:t>非</w:t>
      </w:r>
      <w:r>
        <w:rPr>
          <w:sz w:val="21"/>
          <w:color w:val="000000"/>
        </w:rPr>
        <w:t>甲方</w:t>
      </w:r>
      <w:r>
        <w:rPr>
          <w:sz w:val="21"/>
          <w:color w:val="000000"/>
        </w:rPr>
        <w:t>原因而出现产品质量，由</w:t>
      </w:r>
      <w:r>
        <w:rPr>
          <w:sz w:val="21"/>
          <w:color w:val="000000"/>
        </w:rPr>
        <w:t>乙方</w:t>
      </w:r>
      <w:r>
        <w:rPr>
          <w:sz w:val="21"/>
          <w:color w:val="000000"/>
        </w:rPr>
        <w:t>负责包换或包退，并承担因此而产生的一切费用。</w:t>
      </w:r>
    </w:p>
    <w:p>
      <w:pPr>
        <w:pStyle w:val="null3"/>
        <w:ind w:left="270"/>
        <w:jc w:val="both"/>
      </w:pPr>
      <w:r>
        <w:rPr>
          <w:sz w:val="21"/>
          <w:b/>
        </w:rPr>
        <w:t>九、保密条款</w:t>
      </w:r>
    </w:p>
    <w:p>
      <w:pPr>
        <w:pStyle w:val="null3"/>
        <w:ind w:firstLine="420"/>
      </w:pPr>
      <w:r>
        <w:rPr>
          <w:sz w:val="21"/>
        </w:rPr>
        <w:t>乙方</w:t>
      </w:r>
      <w:r>
        <w:rPr>
          <w:sz w:val="21"/>
        </w:rPr>
        <w:t>在实施产品供货期间，不得将供货的实际数量及供货地点泄露给其他企业或者个人，</w:t>
      </w:r>
      <w:r>
        <w:rPr>
          <w:sz w:val="21"/>
        </w:rPr>
        <w:t>乙方</w:t>
      </w:r>
      <w:r>
        <w:rPr>
          <w:sz w:val="21"/>
        </w:rPr>
        <w:t>必须指派相对固定的人员完成产品配送服务，产品配送人员必须遵纪守法、品行良好，无违法犯罪记录。</w:t>
      </w:r>
    </w:p>
    <w:p>
      <w:pPr>
        <w:pStyle w:val="null3"/>
        <w:ind w:left="270"/>
        <w:jc w:val="both"/>
      </w:pPr>
      <w:r>
        <w:rPr>
          <w:sz w:val="21"/>
          <w:b/>
        </w:rPr>
        <w:t>十、</w:t>
      </w:r>
      <w:r>
        <w:rPr>
          <w:sz w:val="21"/>
          <w:b/>
        </w:rPr>
        <w:t>付款方式</w:t>
      </w:r>
      <w:r>
        <w:rPr>
          <w:sz w:val="21"/>
          <w:b/>
        </w:rPr>
        <w:t>及说明</w:t>
      </w:r>
    </w:p>
    <w:p>
      <w:pPr>
        <w:pStyle w:val="null3"/>
        <w:ind w:firstLine="422"/>
        <w:jc w:val="left"/>
      </w:pPr>
      <w:r>
        <w:rPr>
          <w:sz w:val="21"/>
          <w:b/>
        </w:rPr>
        <w:t>1</w:t>
      </w:r>
      <w:r>
        <w:rPr>
          <w:sz w:val="21"/>
          <w:b/>
        </w:rPr>
        <w:t>.</w:t>
      </w:r>
      <w:r>
        <w:rPr>
          <w:sz w:val="21"/>
          <w:b/>
        </w:rPr>
        <w:t>付款方式：</w:t>
      </w:r>
    </w:p>
    <w:p>
      <w:pPr>
        <w:pStyle w:val="null3"/>
        <w:ind w:firstLine="420"/>
        <w:jc w:val="both"/>
      </w:pPr>
      <w:r>
        <w:rPr>
          <w:sz w:val="21"/>
        </w:rPr>
        <w:t>1.</w:t>
      </w:r>
      <w:r>
        <w:rPr>
          <w:sz w:val="21"/>
        </w:rPr>
        <w:t>本</w:t>
      </w:r>
      <w:r>
        <w:rPr>
          <w:sz w:val="21"/>
        </w:rPr>
        <w:t>合同</w:t>
      </w:r>
      <w:r>
        <w:rPr>
          <w:sz w:val="21"/>
        </w:rPr>
        <w:t>按</w:t>
      </w:r>
      <w:r>
        <w:rPr>
          <w:sz w:val="21"/>
        </w:rPr>
        <w:t>甲方</w:t>
      </w:r>
      <w:r>
        <w:rPr>
          <w:sz w:val="21"/>
        </w:rPr>
        <w:t>支付程序，支付合同金额的</w:t>
      </w:r>
      <w:r>
        <w:rPr>
          <w:sz w:val="21"/>
        </w:rPr>
        <w:t>30%</w:t>
      </w:r>
      <w:r>
        <w:rPr>
          <w:sz w:val="21"/>
        </w:rPr>
        <w:t>作为预付款；</w:t>
      </w:r>
      <w:r>
        <w:rPr>
          <w:sz w:val="21"/>
        </w:rPr>
        <w:t>甲方</w:t>
      </w:r>
      <w:r>
        <w:rPr>
          <w:sz w:val="21"/>
        </w:rPr>
        <w:t>于次月的</w:t>
      </w:r>
      <w:r>
        <w:rPr>
          <w:sz w:val="21"/>
        </w:rPr>
        <w:t>10</w:t>
      </w:r>
      <w:r>
        <w:rPr>
          <w:sz w:val="21"/>
        </w:rPr>
        <w:t>号前办理上月费用的支付手续</w:t>
      </w:r>
      <w:r>
        <w:rPr>
          <w:sz w:val="21"/>
        </w:rPr>
        <w:t>（预付款作为抵扣）</w:t>
      </w:r>
      <w:r>
        <w:rPr>
          <w:sz w:val="21"/>
        </w:rPr>
        <w:t>。食材配送费用每月结算公式：结算价格（各类货物）＝基准价</w:t>
      </w:r>
      <w:r>
        <w:rPr>
          <w:sz w:val="21"/>
        </w:rPr>
        <w:t>×中标折扣率×实际供货量。</w:t>
      </w:r>
    </w:p>
    <w:p>
      <w:pPr>
        <w:pStyle w:val="null3"/>
        <w:ind w:firstLine="420"/>
        <w:jc w:val="both"/>
      </w:pPr>
      <w:r>
        <w:rPr>
          <w:sz w:val="21"/>
        </w:rPr>
        <w:t>2.</w:t>
      </w:r>
      <w:r>
        <w:rPr>
          <w:sz w:val="21"/>
        </w:rPr>
        <w:t>乙方</w:t>
      </w:r>
      <w:r>
        <w:rPr>
          <w:sz w:val="21"/>
        </w:rPr>
        <w:t>须在次月</w:t>
      </w:r>
      <w:r>
        <w:rPr>
          <w:sz w:val="21"/>
        </w:rPr>
        <w:t>5</w:t>
      </w:r>
      <w:r>
        <w:rPr>
          <w:sz w:val="21"/>
        </w:rPr>
        <w:t>号前向</w:t>
      </w:r>
      <w:r>
        <w:rPr>
          <w:sz w:val="21"/>
        </w:rPr>
        <w:t>甲方</w:t>
      </w:r>
      <w:r>
        <w:rPr>
          <w:sz w:val="21"/>
        </w:rPr>
        <w:t>提供合法增值税发票，</w:t>
      </w:r>
      <w:r>
        <w:rPr>
          <w:sz w:val="21"/>
        </w:rPr>
        <w:t>甲方</w:t>
      </w:r>
      <w:r>
        <w:rPr>
          <w:sz w:val="21"/>
        </w:rPr>
        <w:t>收到发票后</w:t>
      </w:r>
      <w:r>
        <w:rPr>
          <w:sz w:val="21"/>
        </w:rPr>
        <w:t>5</w:t>
      </w:r>
      <w:r>
        <w:rPr>
          <w:sz w:val="21"/>
        </w:rPr>
        <w:t>个工作日内办理当月费用。</w:t>
      </w:r>
    </w:p>
    <w:p>
      <w:pPr>
        <w:pStyle w:val="null3"/>
        <w:ind w:firstLine="422"/>
        <w:jc w:val="left"/>
      </w:pPr>
      <w:r>
        <w:rPr>
          <w:sz w:val="21"/>
          <w:b/>
        </w:rPr>
        <w:t>2</w:t>
      </w:r>
      <w:r>
        <w:rPr>
          <w:sz w:val="21"/>
          <w:b/>
        </w:rPr>
        <w:t>.</w:t>
      </w:r>
      <w:r>
        <w:rPr>
          <w:sz w:val="21"/>
          <w:b/>
        </w:rPr>
        <w:t>特别说明</w:t>
      </w:r>
      <w:r>
        <w:rPr>
          <w:sz w:val="21"/>
          <w:b/>
        </w:rPr>
        <w:t>:</w:t>
      </w:r>
    </w:p>
    <w:p>
      <w:pPr>
        <w:pStyle w:val="null3"/>
        <w:ind w:firstLine="420"/>
        <w:jc w:val="both"/>
      </w:pPr>
      <w:r>
        <w:rPr>
          <w:sz w:val="21"/>
        </w:rPr>
        <w:t>2.1</w:t>
      </w:r>
      <w:r>
        <w:rPr>
          <w:sz w:val="21"/>
        </w:rPr>
        <w:t>.</w:t>
      </w:r>
      <w:r>
        <w:rPr>
          <w:sz w:val="21"/>
        </w:rPr>
        <w:t>因项目为学校食堂项目，政策性强，影响面广。合同履行期间，如因国家和地方法律法规、政策文件以及上级部门的要求、决定等严重影响合同继续履行的，</w:t>
      </w:r>
      <w:r>
        <w:rPr>
          <w:sz w:val="21"/>
        </w:rPr>
        <w:t>甲方</w:t>
      </w:r>
      <w:r>
        <w:rPr>
          <w:sz w:val="21"/>
        </w:rPr>
        <w:t>可提出终止合同，</w:t>
      </w:r>
      <w:r>
        <w:rPr>
          <w:sz w:val="21"/>
        </w:rPr>
        <w:t>乙方</w:t>
      </w:r>
      <w:r>
        <w:rPr>
          <w:sz w:val="21"/>
        </w:rPr>
        <w:t>必须予以无条件配合办理。此种情况下终止合同不视为</w:t>
      </w:r>
      <w:r>
        <w:rPr>
          <w:sz w:val="21"/>
        </w:rPr>
        <w:t>甲方</w:t>
      </w:r>
      <w:r>
        <w:rPr>
          <w:sz w:val="21"/>
        </w:rPr>
        <w:t>违约。</w:t>
      </w:r>
    </w:p>
    <w:p>
      <w:pPr>
        <w:pStyle w:val="null3"/>
        <w:ind w:firstLine="420"/>
      </w:pPr>
      <w:r>
        <w:rPr>
          <w:sz w:val="21"/>
        </w:rPr>
        <w:t>2.2</w:t>
      </w:r>
      <w:r>
        <w:rPr>
          <w:sz w:val="21"/>
        </w:rPr>
        <w:t>.</w:t>
      </w:r>
      <w:r>
        <w:rPr>
          <w:sz w:val="21"/>
        </w:rPr>
        <w:t>任何一方由于地震、洪水等不可抗力原因无法履行合同时，应在不可抗力事件发生后立即向对方通报，以减轻可能给对方造成的损失。在取得有关机构的不可抗力证明或者双方谅解确认后，允许延期履行或修订协议，并视情况免于承担部分或全部责任。</w:t>
      </w:r>
    </w:p>
    <w:p>
      <w:pPr>
        <w:pStyle w:val="null3"/>
        <w:ind w:left="270"/>
        <w:jc w:val="both"/>
      </w:pPr>
      <w:r>
        <w:rPr>
          <w:sz w:val="21"/>
          <w:b/>
        </w:rPr>
        <w:t>十一、</w:t>
      </w:r>
      <w:r>
        <w:rPr>
          <w:sz w:val="21"/>
          <w:b/>
        </w:rPr>
        <w:t>验收程序</w:t>
      </w:r>
    </w:p>
    <w:p>
      <w:pPr>
        <w:pStyle w:val="null3"/>
        <w:ind w:firstLine="420"/>
        <w:jc w:val="both"/>
      </w:pPr>
      <w:r>
        <w:rPr>
          <w:sz w:val="21"/>
        </w:rPr>
        <w:t>甲方按</w:t>
      </w:r>
      <w:r>
        <w:rPr>
          <w:sz w:val="21"/>
        </w:rPr>
        <w:t>验收程序要求进行考核并验收</w:t>
      </w:r>
      <w:r>
        <w:rPr>
          <w:sz w:val="21"/>
        </w:rPr>
        <w:t>。</w:t>
      </w:r>
    </w:p>
    <w:p>
      <w:pPr>
        <w:pStyle w:val="null3"/>
        <w:ind w:firstLine="420"/>
        <w:jc w:val="both"/>
      </w:pPr>
      <w:r>
        <w:rPr>
          <w:sz w:val="21"/>
        </w:rPr>
        <w:t>服务期限内，</w:t>
      </w:r>
      <w:r>
        <w:rPr>
          <w:sz w:val="21"/>
        </w:rPr>
        <w:t>甲方每</w:t>
      </w:r>
      <w:r>
        <w:rPr>
          <w:sz w:val="21"/>
        </w:rPr>
        <w:t>月</w:t>
      </w:r>
      <w:r>
        <w:rPr>
          <w:sz w:val="21"/>
        </w:rPr>
        <w:t>对</w:t>
      </w:r>
      <w:r>
        <w:rPr>
          <w:sz w:val="21"/>
        </w:rPr>
        <w:t>乙方</w:t>
      </w:r>
      <w:r>
        <w:rPr>
          <w:sz w:val="21"/>
        </w:rPr>
        <w:t>进行</w:t>
      </w:r>
      <w:r>
        <w:rPr>
          <w:sz w:val="21"/>
        </w:rPr>
        <w:t>满意度及服务评价</w:t>
      </w:r>
      <w:r>
        <w:rPr>
          <w:sz w:val="21"/>
        </w:rPr>
        <w:t>考核，</w:t>
      </w:r>
      <w:r>
        <w:rPr>
          <w:sz w:val="21"/>
        </w:rPr>
        <w:t>考核</w:t>
      </w:r>
      <w:r>
        <w:rPr>
          <w:sz w:val="21"/>
        </w:rPr>
        <w:t>按照验收程序</w:t>
      </w:r>
      <w:r>
        <w:rPr>
          <w:sz w:val="21"/>
        </w:rPr>
        <w:t>考核表进行</w:t>
      </w:r>
      <w:r>
        <w:rPr>
          <w:sz w:val="21"/>
        </w:rPr>
        <w:t>，如</w:t>
      </w:r>
      <w:r>
        <w:rPr>
          <w:sz w:val="21"/>
        </w:rPr>
        <w:t>考核不合格的</w:t>
      </w:r>
      <w:r>
        <w:rPr>
          <w:sz w:val="21"/>
        </w:rPr>
        <w:t>，</w:t>
      </w:r>
      <w:r>
        <w:rPr>
          <w:sz w:val="21"/>
        </w:rPr>
        <w:t>甲方有权终止合同</w:t>
      </w:r>
      <w:r>
        <w:rPr>
          <w:sz w:val="21"/>
          <w:color w:val="000000"/>
        </w:rPr>
        <w:t>且不承担违约责任</w:t>
      </w:r>
      <w:r>
        <w:rPr>
          <w:sz w:val="21"/>
        </w:rPr>
        <w:t>。详见下表：</w:t>
      </w:r>
    </w:p>
    <w:tbl>
      <w:tblPr>
        <w:tblW w:w="0" w:type="auto"/>
        <w:tblBorders>
          <w:top w:val="none" w:color="000000" w:sz="4"/>
          <w:left w:val="none" w:color="000000" w:sz="4"/>
          <w:bottom w:val="none" w:color="000000" w:sz="4"/>
          <w:right w:val="none" w:color="000000" w:sz="4"/>
          <w:insideH w:val="none"/>
          <w:insideV w:val="none"/>
        </w:tblBorders>
      </w:tblPr>
      <w:tblGrid>
        <w:gridCol w:w="1208"/>
        <w:gridCol w:w="5210"/>
        <w:gridCol w:w="950"/>
        <w:gridCol w:w="935"/>
      </w:tblGrid>
      <w:tr>
        <w:tc>
          <w:tcPr>
            <w:tcW w:type="dxa" w:w="1208"/>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评估项目</w:t>
            </w:r>
          </w:p>
        </w:tc>
        <w:tc>
          <w:tcPr>
            <w:tcW w:type="dxa" w:w="5210"/>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评估内容</w:t>
            </w:r>
          </w:p>
        </w:tc>
        <w:tc>
          <w:tcPr>
            <w:tcW w:type="dxa" w:w="1885"/>
            <w:gridSpan w:val="2"/>
            <w:tcBorders>
              <w:top w:val="single" w:color="000000" w:sz="8"/>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b/>
                <w:color w:val="000000"/>
              </w:rPr>
              <w:t>权重分</w:t>
            </w:r>
          </w:p>
        </w:tc>
      </w:tr>
      <w:tr>
        <w:tc>
          <w:tcPr>
            <w:tcW w:type="dxa" w:w="1208"/>
            <w:vMerge w:val="restart"/>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食材供应</w:t>
            </w:r>
            <w:r>
              <w:rPr>
                <w:sz w:val="21"/>
                <w:color w:val="000000"/>
              </w:rPr>
              <w:t>情况</w:t>
            </w:r>
            <w:r>
              <w:rPr>
                <w:sz w:val="21"/>
                <w:color w:val="000000"/>
              </w:rPr>
              <w:t>（</w:t>
            </w:r>
            <w:r>
              <w:rPr>
                <w:sz w:val="21"/>
                <w:color w:val="000000"/>
              </w:rPr>
              <w:t>100分）</w:t>
            </w:r>
          </w:p>
          <w:p>
            <w:pPr>
              <w:pStyle w:val="null3"/>
              <w:jc w:val="center"/>
            </w:pPr>
          </w:p>
        </w:tc>
        <w:tc>
          <w:tcPr>
            <w:tcW w:type="dxa" w:w="5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是否严格执行投标承诺价格供货</w:t>
            </w:r>
          </w:p>
        </w:tc>
        <w:tc>
          <w:tcPr>
            <w:tcW w:type="dxa" w:w="1885"/>
            <w:gridSpan w:val="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color w:val="000000"/>
              </w:rPr>
              <w:t>一票否决项</w:t>
            </w:r>
          </w:p>
        </w:tc>
      </w:tr>
      <w:tr>
        <w:tc>
          <w:tcPr>
            <w:tcW w:type="dxa" w:w="1208"/>
            <w:vMerge/>
            <w:tcBorders>
              <w:top w:val="none" w:color="000000" w:sz="4"/>
              <w:left w:val="single" w:color="000000" w:sz="8"/>
              <w:bottom w:val="single" w:color="000000" w:sz="4"/>
              <w:right w:val="single" w:color="000000" w:sz="4"/>
            </w:tcBorders>
          </w:tcPr>
          <w:p/>
        </w:tc>
        <w:tc>
          <w:tcPr>
            <w:tcW w:type="dxa" w:w="5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食品运输是否采用符合卫生标准的外包装和运载工具，是否保持清洁和定期消毒</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935"/>
            <w:tcBorders>
              <w:top w:val="singl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08"/>
            <w:vMerge/>
            <w:tcBorders>
              <w:top w:val="none" w:color="000000" w:sz="4"/>
              <w:left w:val="single" w:color="000000" w:sz="8"/>
              <w:bottom w:val="single" w:color="000000" w:sz="4"/>
              <w:right w:val="single" w:color="000000" w:sz="4"/>
            </w:tcBorders>
          </w:tcPr>
          <w:p/>
        </w:tc>
        <w:tc>
          <w:tcPr>
            <w:tcW w:type="dxa" w:w="5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鲜肉确保每日新鲜，冷冻肉要求肉体冻实而坚硬，无化冻现象，肉质紧密而有弹性，色泽均匀，不粘手，交货时干净、新鲜、无异味，冷冻鱼类要求鱼眼睛清亮，角膜透明，鳞片上覆有冻结的透明黏液层，皮肤天然色泽明显</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935"/>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08"/>
            <w:vMerge/>
            <w:tcBorders>
              <w:top w:val="none" w:color="000000" w:sz="4"/>
              <w:left w:val="single" w:color="000000" w:sz="8"/>
              <w:bottom w:val="single" w:color="000000" w:sz="4"/>
              <w:right w:val="single" w:color="000000" w:sz="4"/>
            </w:tcBorders>
          </w:tcPr>
          <w:p/>
        </w:tc>
        <w:tc>
          <w:tcPr>
            <w:tcW w:type="dxa" w:w="5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冷冻禽类食品解冻后净重量不少于</w:t>
            </w:r>
            <w:r>
              <w:rPr>
                <w:sz w:val="21"/>
                <w:color w:val="000000"/>
              </w:rPr>
              <w:t>92％，冷冻肉类食品解冻后净重量不少于 95%，冷冻水产类食品解冻后净重量不少于 85%</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935"/>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08"/>
            <w:vMerge/>
            <w:tcBorders>
              <w:top w:val="none" w:color="000000" w:sz="4"/>
              <w:left w:val="single" w:color="000000" w:sz="8"/>
              <w:bottom w:val="single" w:color="000000" w:sz="4"/>
              <w:right w:val="single" w:color="000000" w:sz="4"/>
            </w:tcBorders>
          </w:tcPr>
          <w:p/>
        </w:tc>
        <w:tc>
          <w:tcPr>
            <w:tcW w:type="dxa" w:w="5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蔬菜具有本品种固有的颜色，有发亮的光泽，不存在萎蔫、枯塌、损伤、病变、虫害侵蚀等引起的形态异常等。</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935"/>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08"/>
            <w:vMerge/>
            <w:tcBorders>
              <w:top w:val="none" w:color="000000" w:sz="4"/>
              <w:left w:val="single" w:color="000000" w:sz="8"/>
              <w:bottom w:val="single" w:color="000000" w:sz="4"/>
              <w:right w:val="single" w:color="000000" w:sz="4"/>
            </w:tcBorders>
          </w:tcPr>
          <w:p/>
        </w:tc>
        <w:tc>
          <w:tcPr>
            <w:tcW w:type="dxa" w:w="5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水果应当色泽光鲜、水润饱满、无腐烂，果品表面清洁新鲜，无病虫害和机械损伤</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935"/>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08"/>
            <w:vMerge/>
            <w:tcBorders>
              <w:top w:val="none" w:color="000000" w:sz="4"/>
              <w:left w:val="single" w:color="000000" w:sz="8"/>
              <w:bottom w:val="single" w:color="000000" w:sz="4"/>
              <w:right w:val="single" w:color="000000" w:sz="4"/>
            </w:tcBorders>
          </w:tcPr>
          <w:p/>
        </w:tc>
        <w:tc>
          <w:tcPr>
            <w:tcW w:type="dxa" w:w="5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粮油、调味料等不存在变质、油脂酸败、霉变、生虫、污秽不结、混有异物或者其他感官性状异常</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935"/>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08"/>
            <w:vMerge/>
            <w:tcBorders>
              <w:top w:val="none" w:color="000000" w:sz="4"/>
              <w:left w:val="single" w:color="000000" w:sz="8"/>
              <w:bottom w:val="single" w:color="000000" w:sz="4"/>
              <w:right w:val="single" w:color="000000" w:sz="4"/>
            </w:tcBorders>
          </w:tcPr>
          <w:p/>
        </w:tc>
        <w:tc>
          <w:tcPr>
            <w:tcW w:type="dxa" w:w="5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配送品种斤两的准确性</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935"/>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08"/>
            <w:vMerge/>
            <w:tcBorders>
              <w:top w:val="none" w:color="000000" w:sz="4"/>
              <w:left w:val="single" w:color="000000" w:sz="8"/>
              <w:bottom w:val="single" w:color="000000" w:sz="4"/>
              <w:right w:val="single" w:color="000000" w:sz="4"/>
            </w:tcBorders>
          </w:tcPr>
          <w:p/>
        </w:tc>
        <w:tc>
          <w:tcPr>
            <w:tcW w:type="dxa" w:w="5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1）日常货物是否按约定及时供货</w:t>
            </w:r>
            <w:r>
              <w:br/>
            </w:r>
            <w:r>
              <w:rPr>
                <w:sz w:val="21"/>
                <w:color w:val="000000"/>
              </w:rPr>
              <w:t>（</w:t>
            </w:r>
            <w:r>
              <w:rPr>
                <w:sz w:val="21"/>
                <w:color w:val="000000"/>
              </w:rPr>
              <w:t>2）临时配送食材是否 1小时内送到</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935"/>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08"/>
            <w:vMerge/>
            <w:tcBorders>
              <w:top w:val="none" w:color="000000" w:sz="4"/>
              <w:left w:val="single" w:color="000000" w:sz="8"/>
              <w:bottom w:val="single" w:color="000000" w:sz="4"/>
              <w:right w:val="single" w:color="000000" w:sz="4"/>
            </w:tcBorders>
          </w:tcPr>
          <w:p/>
        </w:tc>
        <w:tc>
          <w:tcPr>
            <w:tcW w:type="dxa" w:w="5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所有食品的来源必须清晰，均由合法有效票据</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935"/>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08"/>
            <w:vMerge/>
            <w:tcBorders>
              <w:top w:val="none" w:color="000000" w:sz="4"/>
              <w:left w:val="single" w:color="000000" w:sz="8"/>
              <w:bottom w:val="single" w:color="000000" w:sz="4"/>
              <w:right w:val="single" w:color="000000" w:sz="4"/>
            </w:tcBorders>
          </w:tcPr>
          <w:p/>
        </w:tc>
        <w:tc>
          <w:tcPr>
            <w:tcW w:type="dxa" w:w="5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考核小组不定时对当天所配送食材进行抽样，综合比较，好，得</w:t>
            </w:r>
            <w:r>
              <w:rPr>
                <w:sz w:val="21"/>
                <w:color w:val="000000"/>
              </w:rPr>
              <w:t>10分；中，得 5分；差，得 0 分</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935"/>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6418"/>
            <w:gridSpan w:val="2"/>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sz w:val="21"/>
                <w:color w:val="000000"/>
              </w:rPr>
              <w:t>得分</w:t>
            </w:r>
          </w:p>
        </w:tc>
        <w:tc>
          <w:tcPr>
            <w:tcW w:type="dxa" w:w="950"/>
            <w:tcBorders>
              <w:top w:val="none" w:color="000000" w:sz="4"/>
              <w:left w:val="non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93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bl>
    <w:p>
      <w:pPr>
        <w:pStyle w:val="null3"/>
        <w:jc w:val="left"/>
      </w:pPr>
      <w:r>
        <w:rPr>
          <w:sz w:val="21"/>
          <w:b/>
        </w:rPr>
        <w:t>注：</w:t>
      </w:r>
      <w:r>
        <w:rPr>
          <w:sz w:val="21"/>
        </w:rPr>
        <w:t>连续</w:t>
      </w:r>
      <w:r>
        <w:rPr>
          <w:sz w:val="21"/>
        </w:rPr>
        <w:t>3个月</w:t>
      </w:r>
      <w:r>
        <w:rPr>
          <w:sz w:val="21"/>
        </w:rPr>
        <w:t>考核低于</w:t>
      </w:r>
      <w:r>
        <w:rPr>
          <w:sz w:val="21"/>
        </w:rPr>
        <w:t>90分</w:t>
      </w:r>
      <w:r>
        <w:rPr>
          <w:sz w:val="21"/>
        </w:rPr>
        <w:t>的</w:t>
      </w:r>
      <w:r>
        <w:rPr>
          <w:sz w:val="21"/>
        </w:rPr>
        <w:t>（</w:t>
      </w:r>
      <w:r>
        <w:rPr>
          <w:sz w:val="21"/>
        </w:rPr>
        <w:t>不含</w:t>
      </w:r>
      <w:r>
        <w:rPr>
          <w:sz w:val="21"/>
        </w:rPr>
        <w:t>90分</w:t>
      </w:r>
      <w:r>
        <w:rPr>
          <w:sz w:val="21"/>
        </w:rPr>
        <w:t>）</w:t>
      </w:r>
      <w:r>
        <w:rPr>
          <w:sz w:val="21"/>
        </w:rPr>
        <w:t>，</w:t>
      </w:r>
      <w:r>
        <w:rPr>
          <w:sz w:val="21"/>
        </w:rPr>
        <w:t>考核</w:t>
      </w:r>
      <w:r>
        <w:rPr>
          <w:sz w:val="21"/>
        </w:rPr>
        <w:t>不</w:t>
      </w:r>
      <w:r>
        <w:rPr>
          <w:sz w:val="21"/>
        </w:rPr>
        <w:t>合格。</w:t>
      </w:r>
    </w:p>
    <w:tbl>
      <w:tblPr>
        <w:tblW w:w="0" w:type="auto"/>
        <w:tblBorders>
          <w:top w:val="none" w:color="000000" w:sz="4"/>
          <w:left w:val="none" w:color="000000" w:sz="4"/>
          <w:bottom w:val="none" w:color="000000" w:sz="4"/>
          <w:right w:val="none" w:color="000000" w:sz="4"/>
          <w:insideH w:val="none"/>
          <w:insideV w:val="none"/>
        </w:tblBorders>
      </w:tblPr>
      <w:tblGrid>
        <w:gridCol w:w="1148"/>
        <w:gridCol w:w="5269"/>
        <w:gridCol w:w="950"/>
        <w:gridCol w:w="935"/>
      </w:tblGrid>
      <w:tr>
        <w:tc>
          <w:tcPr>
            <w:tcW w:type="dxa" w:w="1148"/>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评估项目</w:t>
            </w:r>
          </w:p>
        </w:tc>
        <w:tc>
          <w:tcPr>
            <w:tcW w:type="dxa" w:w="5269"/>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评估内容</w:t>
            </w:r>
          </w:p>
        </w:tc>
        <w:tc>
          <w:tcPr>
            <w:tcW w:type="dxa" w:w="950"/>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权重分</w:t>
            </w:r>
          </w:p>
        </w:tc>
        <w:tc>
          <w:tcPr>
            <w:tcW w:type="dxa" w:w="935"/>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14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满意度</w:t>
            </w:r>
          </w:p>
        </w:tc>
        <w:tc>
          <w:tcPr>
            <w:tcW w:type="dxa" w:w="5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调查满意度</w:t>
            </w:r>
            <w:r>
              <w:rPr>
                <w:sz w:val="21"/>
                <w:color w:val="000000"/>
              </w:rPr>
              <w:t>60%以下，评为不合格。20%或以上职工集体（通过书面、口头反映等形式）投诉要求中止服务的，评为不合格。</w:t>
            </w:r>
          </w:p>
        </w:tc>
        <w:tc>
          <w:tcPr>
            <w:tcW w:type="dxa" w:w="95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此部分为一票否决项，任何</w:t>
            </w:r>
            <w:r>
              <w:rPr>
                <w:sz w:val="21"/>
                <w:color w:val="000000"/>
              </w:rPr>
              <w:t>一项评为不合格的，终止合同。</w:t>
            </w:r>
          </w:p>
        </w:tc>
        <w:tc>
          <w:tcPr>
            <w:tcW w:type="dxa" w:w="93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14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 xml:space="preserve"> </w:t>
            </w:r>
            <w:r>
              <w:rPr>
                <w:sz w:val="21"/>
                <w:color w:val="000000"/>
              </w:rPr>
              <w:t>食品安全及安全</w:t>
            </w:r>
            <w:r>
              <w:br/>
            </w:r>
            <w:r>
              <w:rPr>
                <w:sz w:val="21"/>
                <w:color w:val="000000"/>
              </w:rPr>
              <w:t>生产情况</w:t>
            </w:r>
          </w:p>
        </w:tc>
        <w:tc>
          <w:tcPr>
            <w:tcW w:type="dxa" w:w="5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 </w:t>
            </w:r>
            <w:r>
              <w:rPr>
                <w:sz w:val="21"/>
                <w:color w:val="000000"/>
              </w:rPr>
              <w:t>发生集体食物中毒或安全生产事故的，一律认定为不合格。</w:t>
            </w:r>
          </w:p>
        </w:tc>
        <w:tc>
          <w:tcPr>
            <w:tcW w:type="dxa" w:w="950"/>
            <w:vMerge/>
            <w:tcBorders>
              <w:top w:val="single" w:color="000000" w:sz="4"/>
              <w:left w:val="single" w:color="000000" w:sz="4"/>
              <w:bottom w:val="single" w:color="000000" w:sz="4"/>
              <w:right w:val="single" w:color="000000" w:sz="4"/>
            </w:tcBorders>
          </w:tcPr>
          <w:p/>
        </w:tc>
        <w:tc>
          <w:tcPr>
            <w:tcW w:type="dxa" w:w="93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14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是否转包</w:t>
            </w:r>
          </w:p>
        </w:tc>
        <w:tc>
          <w:tcPr>
            <w:tcW w:type="dxa" w:w="5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存在转包或代服务管理情况的，一律认定为不合格。</w:t>
            </w:r>
          </w:p>
        </w:tc>
        <w:tc>
          <w:tcPr>
            <w:tcW w:type="dxa" w:w="950"/>
            <w:vMerge/>
            <w:tcBorders>
              <w:top w:val="single" w:color="000000" w:sz="4"/>
              <w:left w:val="single" w:color="000000" w:sz="4"/>
              <w:bottom w:val="single" w:color="000000" w:sz="4"/>
              <w:right w:val="single" w:color="000000" w:sz="4"/>
            </w:tcBorders>
          </w:tcPr>
          <w:p/>
        </w:tc>
        <w:tc>
          <w:tcPr>
            <w:tcW w:type="dxa" w:w="93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14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接受管理及监督情况</w:t>
            </w:r>
          </w:p>
        </w:tc>
        <w:tc>
          <w:tcPr>
            <w:tcW w:type="dxa" w:w="5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不服从管理，对</w:t>
            </w:r>
            <w:r>
              <w:rPr>
                <w:sz w:val="21"/>
              </w:rPr>
              <w:t>甲方</w:t>
            </w:r>
            <w:r>
              <w:rPr>
                <w:sz w:val="21"/>
                <w:color w:val="000000"/>
              </w:rPr>
              <w:t>提出的合理要求（建议）拒不整改（不执行）的，一律认定为不合格。</w:t>
            </w:r>
          </w:p>
        </w:tc>
        <w:tc>
          <w:tcPr>
            <w:tcW w:type="dxa" w:w="950"/>
            <w:vMerge/>
            <w:tcBorders>
              <w:top w:val="single" w:color="000000" w:sz="4"/>
              <w:left w:val="single" w:color="000000" w:sz="4"/>
              <w:bottom w:val="single" w:color="000000" w:sz="4"/>
              <w:right w:val="single" w:color="000000" w:sz="4"/>
            </w:tcBorders>
          </w:tcPr>
          <w:p/>
        </w:tc>
        <w:tc>
          <w:tcPr>
            <w:tcW w:type="dxa" w:w="93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148"/>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sz w:val="21"/>
                <w:color w:val="000000"/>
              </w:rPr>
              <w:t>接受监督情况</w:t>
            </w:r>
          </w:p>
        </w:tc>
        <w:tc>
          <w:tcPr>
            <w:tcW w:type="dxa" w:w="5269"/>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sz w:val="21"/>
                <w:color w:val="000000"/>
              </w:rPr>
              <w:t>接受上级相关部门（卫生、防疫、消防等）检查，被认定为不合格，责任归承包者的，一律认定为不合格。</w:t>
            </w:r>
          </w:p>
        </w:tc>
        <w:tc>
          <w:tcPr>
            <w:tcW w:type="dxa" w:w="950"/>
            <w:vMerge/>
            <w:tcBorders>
              <w:top w:val="single" w:color="000000" w:sz="4"/>
              <w:left w:val="single" w:color="000000" w:sz="4"/>
              <w:bottom w:val="single" w:color="000000" w:sz="4"/>
              <w:right w:val="single" w:color="000000" w:sz="4"/>
            </w:tcBorders>
          </w:tcPr>
          <w:p/>
        </w:tc>
        <w:tc>
          <w:tcPr>
            <w:tcW w:type="dxa" w:w="935"/>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bl>
    <w:p>
      <w:pPr>
        <w:pStyle w:val="null3"/>
        <w:jc w:val="both"/>
      </w:pPr>
      <w:r>
        <w:rPr>
          <w:sz w:val="21"/>
          <w:b/>
        </w:rPr>
        <w:t>十二、履约保证金</w:t>
      </w:r>
    </w:p>
    <w:p>
      <w:pPr>
        <w:pStyle w:val="null3"/>
        <w:ind w:firstLine="420"/>
        <w:jc w:val="both"/>
      </w:pPr>
      <w:r>
        <w:rPr>
          <w:sz w:val="21"/>
        </w:rPr>
        <w:t>合同签订前</w:t>
      </w:r>
      <w:r>
        <w:rPr>
          <w:sz w:val="21"/>
        </w:rPr>
        <w:t>5</w:t>
      </w:r>
      <w:r>
        <w:rPr>
          <w:sz w:val="21"/>
        </w:rPr>
        <w:t>个工作日内，</w:t>
      </w:r>
      <w:r>
        <w:rPr>
          <w:sz w:val="21"/>
        </w:rPr>
        <w:t>乙方</w:t>
      </w:r>
      <w:r>
        <w:rPr>
          <w:sz w:val="21"/>
        </w:rPr>
        <w:t>需向</w:t>
      </w:r>
      <w:r>
        <w:rPr>
          <w:sz w:val="21"/>
        </w:rPr>
        <w:t>甲方</w:t>
      </w:r>
      <w:r>
        <w:rPr>
          <w:sz w:val="21"/>
        </w:rPr>
        <w:t>缴纳</w:t>
      </w:r>
      <w:r>
        <w:rPr>
          <w:sz w:val="21"/>
        </w:rPr>
        <w:t>合同</w:t>
      </w:r>
      <w:r>
        <w:rPr>
          <w:sz w:val="21"/>
        </w:rPr>
        <w:t>预算金额</w:t>
      </w:r>
      <w:r>
        <w:rPr>
          <w:sz w:val="21"/>
        </w:rPr>
        <w:t>5%</w:t>
      </w:r>
      <w:r>
        <w:rPr>
          <w:sz w:val="21"/>
        </w:rPr>
        <w:t>的履约保证金。在合同顺利履行后</w:t>
      </w:r>
      <w:r>
        <w:rPr>
          <w:sz w:val="21"/>
        </w:rPr>
        <w:t>10</w:t>
      </w:r>
      <w:r>
        <w:rPr>
          <w:sz w:val="21"/>
        </w:rPr>
        <w:t>个工作日内，</w:t>
      </w:r>
      <w:r>
        <w:rPr>
          <w:sz w:val="21"/>
        </w:rPr>
        <w:t>甲方</w:t>
      </w:r>
      <w:r>
        <w:rPr>
          <w:sz w:val="21"/>
        </w:rPr>
        <w:t>无息返还</w:t>
      </w:r>
      <w:r>
        <w:rPr>
          <w:sz w:val="21"/>
        </w:rPr>
        <w:t>乙方</w:t>
      </w:r>
      <w:r>
        <w:rPr>
          <w:sz w:val="21"/>
        </w:rPr>
        <w:t>全部履约保证金。</w:t>
      </w:r>
    </w:p>
    <w:p>
      <w:pPr>
        <w:pStyle w:val="null3"/>
        <w:ind w:left="270"/>
        <w:jc w:val="both"/>
      </w:pPr>
      <w:r>
        <w:rPr>
          <w:sz w:val="21"/>
          <w:b/>
        </w:rPr>
        <w:t>十三、</w:t>
      </w:r>
      <w:r>
        <w:rPr>
          <w:sz w:val="21"/>
          <w:b/>
        </w:rPr>
        <w:t>违约条款与退出机制</w:t>
      </w:r>
    </w:p>
    <w:p>
      <w:pPr>
        <w:pStyle w:val="null3"/>
        <w:ind w:firstLine="420"/>
        <w:jc w:val="left"/>
      </w:pPr>
      <w:r>
        <w:rPr>
          <w:sz w:val="21"/>
        </w:rPr>
        <w:t>1.</w:t>
      </w:r>
      <w:r>
        <w:rPr>
          <w:sz w:val="21"/>
        </w:rPr>
        <w:t>如在服务期间出现</w:t>
      </w:r>
      <w:r>
        <w:rPr>
          <w:sz w:val="21"/>
        </w:rPr>
        <w:t>以下</w:t>
      </w:r>
      <w:r>
        <w:rPr>
          <w:sz w:val="21"/>
        </w:rPr>
        <w:t>行为的</w:t>
      </w:r>
      <w:r>
        <w:rPr>
          <w:sz w:val="21"/>
        </w:rPr>
        <w:t>，</w:t>
      </w:r>
      <w:r>
        <w:rPr>
          <w:sz w:val="21"/>
        </w:rPr>
        <w:t>则立刻终止</w:t>
      </w:r>
      <w:r>
        <w:rPr>
          <w:sz w:val="21"/>
        </w:rPr>
        <w:t>合同：</w:t>
      </w:r>
    </w:p>
    <w:p>
      <w:pPr>
        <w:pStyle w:val="null3"/>
        <w:ind w:firstLine="420"/>
        <w:jc w:val="left"/>
      </w:pPr>
      <w:r>
        <w:rPr>
          <w:sz w:val="21"/>
        </w:rPr>
        <w:t>1</w:t>
      </w:r>
      <w:r>
        <w:rPr>
          <w:sz w:val="21"/>
        </w:rPr>
        <w:t>.1.食品生产许可或食品经营许可超过有效期的</w:t>
      </w:r>
      <w:r>
        <w:rPr>
          <w:sz w:val="21"/>
        </w:rPr>
        <w:t>；</w:t>
      </w:r>
    </w:p>
    <w:p>
      <w:pPr>
        <w:pStyle w:val="null3"/>
        <w:ind w:firstLine="420"/>
        <w:jc w:val="left"/>
      </w:pPr>
      <w:r>
        <w:rPr>
          <w:sz w:val="21"/>
        </w:rPr>
        <w:t>1</w:t>
      </w:r>
      <w:r>
        <w:rPr>
          <w:sz w:val="21"/>
        </w:rPr>
        <w:t>.2.发生一般或以上食品安全事件的</w:t>
      </w:r>
      <w:r>
        <w:rPr>
          <w:sz w:val="21"/>
        </w:rPr>
        <w:t>；</w:t>
      </w:r>
    </w:p>
    <w:p>
      <w:pPr>
        <w:pStyle w:val="null3"/>
        <w:ind w:firstLine="420"/>
        <w:jc w:val="left"/>
      </w:pPr>
      <w:r>
        <w:rPr>
          <w:sz w:val="21"/>
        </w:rPr>
        <w:t>1</w:t>
      </w:r>
      <w:r>
        <w:rPr>
          <w:sz w:val="21"/>
        </w:rPr>
        <w:t>.3.因食品安全问题引发较大或以上事件的</w:t>
      </w:r>
      <w:r>
        <w:rPr>
          <w:sz w:val="21"/>
        </w:rPr>
        <w:t>；</w:t>
      </w:r>
    </w:p>
    <w:p>
      <w:pPr>
        <w:pStyle w:val="null3"/>
        <w:ind w:firstLine="420"/>
        <w:jc w:val="left"/>
      </w:pPr>
      <w:r>
        <w:rPr>
          <w:sz w:val="21"/>
        </w:rPr>
        <w:t>1</w:t>
      </w:r>
      <w:r>
        <w:rPr>
          <w:sz w:val="21"/>
        </w:rPr>
        <w:t>.4.因违反《中华人民共和国食品安全法》及其实施条例、《学校食品安全与营养健康管理规定》等法律法规，一年内累计受到2次或以上行政处罚的</w:t>
      </w:r>
      <w:r>
        <w:rPr>
          <w:sz w:val="21"/>
        </w:rPr>
        <w:t>；</w:t>
      </w:r>
    </w:p>
    <w:p>
      <w:pPr>
        <w:pStyle w:val="null3"/>
        <w:ind w:firstLine="420"/>
        <w:jc w:val="left"/>
      </w:pPr>
      <w:r>
        <w:rPr>
          <w:sz w:val="21"/>
        </w:rPr>
        <w:t>1</w:t>
      </w:r>
      <w:r>
        <w:rPr>
          <w:sz w:val="21"/>
        </w:rPr>
        <w:t>.5.因存在重大食品安全隐患受到市场监管部门或教育部门和相关职能部门通报的</w:t>
      </w:r>
      <w:r>
        <w:rPr>
          <w:sz w:val="21"/>
        </w:rPr>
        <w:t>；</w:t>
      </w:r>
    </w:p>
    <w:p>
      <w:pPr>
        <w:pStyle w:val="null3"/>
        <w:ind w:firstLine="420"/>
        <w:jc w:val="left"/>
      </w:pPr>
      <w:r>
        <w:rPr>
          <w:sz w:val="21"/>
        </w:rPr>
        <w:t>1</w:t>
      </w:r>
      <w:r>
        <w:rPr>
          <w:sz w:val="21"/>
        </w:rPr>
        <w:t>.6.发生转包、分包行为，或擅自更换履约人等其他违反法律法规或服务合同行为的</w:t>
      </w:r>
      <w:r>
        <w:rPr>
          <w:sz w:val="21"/>
        </w:rPr>
        <w:t>；</w:t>
      </w:r>
    </w:p>
    <w:p>
      <w:pPr>
        <w:pStyle w:val="null3"/>
        <w:ind w:firstLine="420"/>
        <w:jc w:val="left"/>
      </w:pPr>
      <w:r>
        <w:rPr>
          <w:sz w:val="21"/>
        </w:rPr>
        <w:t>1</w:t>
      </w:r>
      <w:r>
        <w:rPr>
          <w:sz w:val="21"/>
        </w:rPr>
        <w:t>.7.出现未按服务合同约定建立相关制度或执行制度不力、经营管理混乱、降低</w:t>
      </w:r>
      <w:r>
        <w:rPr>
          <w:sz w:val="21"/>
        </w:rPr>
        <w:t>服务</w:t>
      </w:r>
      <w:r>
        <w:rPr>
          <w:sz w:val="21"/>
        </w:rPr>
        <w:t>质量标准等情况，经约谈后拒不整改的</w:t>
      </w:r>
      <w:r>
        <w:rPr>
          <w:sz w:val="21"/>
        </w:rPr>
        <w:t>；</w:t>
      </w:r>
    </w:p>
    <w:p>
      <w:pPr>
        <w:pStyle w:val="null3"/>
        <w:ind w:firstLine="420"/>
        <w:jc w:val="left"/>
      </w:pPr>
      <w:r>
        <w:rPr>
          <w:sz w:val="21"/>
        </w:rPr>
        <w:t>1</w:t>
      </w:r>
      <w:r>
        <w:rPr>
          <w:sz w:val="21"/>
        </w:rPr>
        <w:t>.8.</w:t>
      </w:r>
      <w:r>
        <w:rPr>
          <w:sz w:val="21"/>
        </w:rPr>
        <w:t>服务</w:t>
      </w:r>
      <w:r>
        <w:rPr>
          <w:sz w:val="21"/>
        </w:rPr>
        <w:t>单位与学校间有商业贿赂等不正当经营行为的；</w:t>
      </w:r>
    </w:p>
    <w:p>
      <w:pPr>
        <w:pStyle w:val="null3"/>
        <w:ind w:firstLine="420"/>
        <w:jc w:val="both"/>
      </w:pPr>
      <w:r>
        <w:rPr>
          <w:sz w:val="21"/>
        </w:rPr>
        <w:t>1</w:t>
      </w:r>
      <w:r>
        <w:rPr>
          <w:sz w:val="21"/>
        </w:rPr>
        <w:t>.9.存在其他违法、违规、违约行为，影响恶劣的。</w:t>
      </w:r>
    </w:p>
    <w:p>
      <w:pPr>
        <w:pStyle w:val="null3"/>
        <w:ind w:left="270"/>
        <w:jc w:val="both"/>
      </w:pPr>
      <w:r>
        <w:rPr>
          <w:sz w:val="21"/>
          <w:b/>
        </w:rPr>
        <w:t>十</w:t>
      </w:r>
      <w:r>
        <w:rPr>
          <w:sz w:val="21"/>
          <w:b/>
        </w:rPr>
        <w:t>四、</w:t>
      </w:r>
      <w:r>
        <w:rPr>
          <w:sz w:val="21"/>
          <w:b/>
        </w:rPr>
        <w:t>争端的解决</w:t>
      </w:r>
    </w:p>
    <w:p>
      <w:pPr>
        <w:pStyle w:val="null3"/>
        <w:ind w:firstLine="420"/>
        <w:jc w:val="both"/>
      </w:pPr>
      <w:r>
        <w:rPr>
          <w:sz w:val="21"/>
        </w:rPr>
        <w:t>合同履行过程中双方如发生争议，双方应先协商解决，自争议发生之日起</w:t>
      </w:r>
      <w:r>
        <w:rPr>
          <w:sz w:val="21"/>
        </w:rPr>
        <w:t>30日内协商不成的，双方同意向甲方所在地法院提请诉讼解决。</w:t>
      </w:r>
    </w:p>
    <w:p>
      <w:pPr>
        <w:pStyle w:val="null3"/>
        <w:ind w:left="270"/>
        <w:jc w:val="both"/>
      </w:pPr>
      <w:r>
        <w:rPr>
          <w:sz w:val="21"/>
          <w:b/>
        </w:rPr>
        <w:t>十</w:t>
      </w:r>
      <w:r>
        <w:rPr>
          <w:sz w:val="21"/>
          <w:b/>
        </w:rPr>
        <w:t>五</w:t>
      </w:r>
      <w:r>
        <w:rPr>
          <w:sz w:val="21"/>
          <w:b/>
        </w:rPr>
        <w:t>、其他</w:t>
      </w:r>
    </w:p>
    <w:p>
      <w:pPr>
        <w:pStyle w:val="null3"/>
        <w:ind w:firstLine="420"/>
        <w:jc w:val="both"/>
      </w:pPr>
      <w:r>
        <w:rPr>
          <w:sz w:val="21"/>
        </w:rPr>
        <w:t>1</w:t>
      </w:r>
      <w:r>
        <w:rPr>
          <w:sz w:val="21"/>
        </w:rPr>
        <w:t>.</w:t>
      </w:r>
      <w:r>
        <w:rPr>
          <w:sz w:val="21"/>
        </w:rPr>
        <w:t>本合同经双方法定代表人或其授权代表签字并加盖单位合同专用章或公章之日起生效；双方签署日期不一致的，合同生效日期以最后一个签字日为准。</w:t>
      </w:r>
    </w:p>
    <w:p>
      <w:pPr>
        <w:pStyle w:val="null3"/>
        <w:ind w:firstLine="420"/>
        <w:jc w:val="both"/>
      </w:pPr>
      <w:r>
        <w:rPr>
          <w:sz w:val="21"/>
        </w:rPr>
        <w:t>2</w:t>
      </w:r>
      <w:r>
        <w:rPr>
          <w:sz w:val="21"/>
        </w:rPr>
        <w:t>.</w:t>
      </w:r>
      <w:r>
        <w:rPr>
          <w:sz w:val="21"/>
        </w:rPr>
        <w:t>本项目</w:t>
      </w:r>
      <w:r>
        <w:rPr>
          <w:sz w:val="21"/>
        </w:rPr>
        <w:t>中标</w:t>
      </w:r>
      <w:r>
        <w:rPr>
          <w:sz w:val="21"/>
        </w:rPr>
        <w:t>通知书、</w:t>
      </w:r>
      <w:r>
        <w:rPr>
          <w:sz w:val="21"/>
        </w:rPr>
        <w:t>招标</w:t>
      </w:r>
      <w:r>
        <w:rPr>
          <w:sz w:val="21"/>
        </w:rPr>
        <w:t>文件</w:t>
      </w:r>
      <w:r>
        <w:rPr>
          <w:sz w:val="21"/>
        </w:rPr>
        <w:t>、投标文件及附件均是本合同不可分割</w:t>
      </w:r>
      <w:r>
        <w:rPr>
          <w:sz w:val="21"/>
        </w:rPr>
        <w:t>的部分</w:t>
      </w:r>
      <w:r>
        <w:rPr>
          <w:sz w:val="21"/>
        </w:rPr>
        <w:t>，解释的顺序除特别说明外，以文件生成时间在后的为准。</w:t>
      </w:r>
    </w:p>
    <w:p>
      <w:pPr>
        <w:pStyle w:val="null3"/>
        <w:ind w:firstLine="420"/>
        <w:jc w:val="both"/>
      </w:pPr>
      <w:r>
        <w:rPr>
          <w:sz w:val="21"/>
        </w:rPr>
        <w:t>3</w:t>
      </w:r>
      <w:r>
        <w:rPr>
          <w:sz w:val="21"/>
        </w:rPr>
        <w:t>.</w:t>
      </w:r>
      <w:r>
        <w:rPr>
          <w:sz w:val="21"/>
        </w:rPr>
        <w:t>在执行本合同的过程中，所有经甲乙双方签署确认的文件（包括会议纪要、补充协议、往来信函等）即成为本合同的有效</w:t>
      </w:r>
      <w:r>
        <w:rPr>
          <w:sz w:val="21"/>
        </w:rPr>
        <w:t>组成部分</w:t>
      </w:r>
      <w:r>
        <w:rPr>
          <w:sz w:val="21"/>
        </w:rPr>
        <w:t>，其生效日期为双方签字盖章确认的日期。</w:t>
      </w:r>
    </w:p>
    <w:p>
      <w:pPr>
        <w:pStyle w:val="null3"/>
        <w:ind w:firstLine="420"/>
        <w:jc w:val="both"/>
      </w:pPr>
      <w:r>
        <w:rPr>
          <w:sz w:val="21"/>
        </w:rPr>
        <w:t>4</w:t>
      </w:r>
      <w:r>
        <w:rPr>
          <w:sz w:val="21"/>
        </w:rPr>
        <w:t>.</w:t>
      </w:r>
      <w:r>
        <w:rPr>
          <w:sz w:val="21"/>
        </w:rPr>
        <w:t>除甲方事先书面同意外，乙方不得部分或全部转让其应履行的合同项下的义务。</w:t>
      </w:r>
    </w:p>
    <w:p>
      <w:pPr>
        <w:pStyle w:val="null3"/>
        <w:ind w:firstLine="420"/>
        <w:jc w:val="both"/>
      </w:pPr>
      <w:r>
        <w:rPr>
          <w:sz w:val="21"/>
        </w:rPr>
        <w:t>5</w:t>
      </w:r>
      <w:r>
        <w:rPr>
          <w:sz w:val="21"/>
        </w:rPr>
        <w:t>.本合同</w:t>
      </w:r>
      <w:r>
        <w:rPr>
          <w:sz w:val="21"/>
          <w:u w:val="single"/>
        </w:rPr>
        <w:t>壹</w:t>
      </w:r>
      <w:r>
        <w:rPr>
          <w:sz w:val="21"/>
        </w:rPr>
        <w:t>式</w:t>
      </w:r>
      <w:r>
        <w:rPr>
          <w:sz w:val="21"/>
        </w:rPr>
        <w:t>肆</w:t>
      </w:r>
      <w:r>
        <w:rPr>
          <w:sz w:val="21"/>
        </w:rPr>
        <w:t>份</w:t>
      </w:r>
      <w:r>
        <w:rPr>
          <w:sz w:val="21"/>
        </w:rPr>
        <w:t>，甲方执</w:t>
      </w:r>
      <w:r>
        <w:rPr>
          <w:sz w:val="21"/>
          <w:u w:val="single"/>
        </w:rPr>
        <w:t>贰</w:t>
      </w:r>
      <w:r>
        <w:rPr>
          <w:sz w:val="21"/>
        </w:rPr>
        <w:t>份，乙方执</w:t>
      </w:r>
      <w:r>
        <w:rPr>
          <w:sz w:val="21"/>
          <w:u w:val="single"/>
        </w:rPr>
        <w:t>壹</w:t>
      </w:r>
      <w:r>
        <w:rPr>
          <w:sz w:val="21"/>
        </w:rPr>
        <w:t>份，采购代理机构执</w:t>
      </w:r>
      <w:r>
        <w:rPr>
          <w:sz w:val="21"/>
          <w:u w:val="single"/>
        </w:rPr>
        <w:t>壹</w:t>
      </w:r>
      <w:r>
        <w:rPr>
          <w:sz w:val="21"/>
        </w:rPr>
        <w:t>份，均具有同等法律效力。</w:t>
      </w:r>
    </w:p>
    <w:p>
      <w:pPr>
        <w:pStyle w:val="null3"/>
        <w:ind w:firstLine="420"/>
        <w:jc w:val="both"/>
      </w:pPr>
      <w:r>
        <w:rPr>
          <w:sz w:val="21"/>
        </w:rPr>
        <w:t>6</w:t>
      </w:r>
      <w:r>
        <w:rPr>
          <w:sz w:val="21"/>
        </w:rPr>
        <w:t>.</w:t>
      </w:r>
      <w:r>
        <w:rPr>
          <w:sz w:val="21"/>
        </w:rPr>
        <w:t>甲方双方确定对方可通过如下方式送达，一经对方通过如下任一方式发出信函、电子邮件、短信和传真皆视为已经收悉。</w:t>
      </w:r>
    </w:p>
    <w:p>
      <w:pPr>
        <w:pStyle w:val="null3"/>
        <w:ind w:left="450"/>
        <w:jc w:val="center"/>
      </w:pPr>
      <w:r>
        <w:rPr>
          <w:sz w:val="21"/>
        </w:rPr>
        <w:t>甲方：</w:t>
      </w:r>
      <w:r>
        <w:rPr>
          <w:sz w:val="21"/>
        </w:rPr>
        <w:t xml:space="preserve">                                           </w:t>
      </w:r>
      <w:r>
        <w:rPr>
          <w:sz w:val="21"/>
        </w:rPr>
        <w:t>乙方：</w:t>
      </w:r>
    </w:p>
    <w:p>
      <w:pPr>
        <w:pStyle w:val="null3"/>
        <w:jc w:val="both"/>
      </w:pPr>
      <w:r>
        <w:rPr>
          <w:sz w:val="21"/>
        </w:rPr>
        <w:t>（盖章）</w:t>
      </w:r>
      <w:r>
        <w:rPr>
          <w:sz w:val="21"/>
        </w:rPr>
        <w:t xml:space="preserve">                                        </w:t>
      </w:r>
      <w:r>
        <w:rPr>
          <w:sz w:val="21"/>
        </w:rPr>
        <w:t>（盖章）</w:t>
      </w:r>
    </w:p>
    <w:p>
      <w:pPr>
        <w:pStyle w:val="null3"/>
        <w:jc w:val="both"/>
      </w:pPr>
      <w:r>
        <w:rPr>
          <w:sz w:val="21"/>
        </w:rPr>
        <w:t>地址：</w:t>
      </w:r>
      <w:r>
        <w:rPr>
          <w:sz w:val="21"/>
        </w:rPr>
        <w:t xml:space="preserve">                                           </w:t>
      </w:r>
      <w:r>
        <w:rPr>
          <w:sz w:val="21"/>
        </w:rPr>
        <w:t>地址：</w:t>
      </w:r>
    </w:p>
    <w:p>
      <w:pPr>
        <w:pStyle w:val="null3"/>
        <w:jc w:val="both"/>
      </w:pPr>
      <w:r>
        <w:rPr>
          <w:sz w:val="21"/>
        </w:rPr>
        <w:t>负责人：</w:t>
      </w:r>
      <w:r>
        <w:rPr>
          <w:sz w:val="21"/>
        </w:rPr>
        <w:t xml:space="preserve">                                         </w:t>
      </w:r>
      <w:r>
        <w:rPr>
          <w:sz w:val="21"/>
        </w:rPr>
        <w:t>项目负责人：</w:t>
      </w:r>
    </w:p>
    <w:p>
      <w:pPr>
        <w:pStyle w:val="null3"/>
        <w:jc w:val="both"/>
      </w:pPr>
      <w:r>
        <w:rPr>
          <w:sz w:val="21"/>
        </w:rPr>
        <w:t>电话：</w:t>
      </w:r>
      <w:r>
        <w:rPr>
          <w:sz w:val="21"/>
        </w:rPr>
        <w:t xml:space="preserve">                                           </w:t>
      </w:r>
      <w:r>
        <w:rPr>
          <w:sz w:val="21"/>
        </w:rPr>
        <w:t>电话：</w:t>
      </w:r>
    </w:p>
    <w:p>
      <w:pPr>
        <w:pStyle w:val="null3"/>
        <w:jc w:val="both"/>
      </w:pPr>
      <w:r>
        <w:rPr>
          <w:sz w:val="21"/>
        </w:rPr>
        <w:t xml:space="preserve">                                                 </w:t>
      </w:r>
      <w:r>
        <w:rPr>
          <w:sz w:val="21"/>
        </w:rPr>
        <w:t>开户银行：</w:t>
      </w:r>
    </w:p>
    <w:p>
      <w:pPr>
        <w:pStyle w:val="null3"/>
        <w:jc w:val="both"/>
      </w:pPr>
      <w:r>
        <w:rPr>
          <w:sz w:val="21"/>
        </w:rPr>
        <w:t xml:space="preserve">                                                 </w:t>
      </w:r>
      <w:r>
        <w:rPr>
          <w:sz w:val="21"/>
        </w:rPr>
        <w:t>账号：</w:t>
      </w:r>
    </w:p>
    <w:p>
      <w:pPr>
        <w:pStyle w:val="null3"/>
        <w:spacing w:before="0" w:after="0" w:lineRule="auto" w:line="36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440112-2025-00394</w:t>
      </w:r>
    </w:p>
    <w:p>
      <w:pPr>
        <w:pStyle w:val="null3"/>
        <w:jc w:val="center"/>
        <w:outlineLvl w:val="3"/>
      </w:pPr>
      <w:r>
        <w:rPr>
          <w:sz w:val="24"/>
          <w:b/>
        </w:rPr>
        <w:t>采购项目编号：</w:t>
      </w:r>
      <w:r>
        <w:rPr>
          <w:sz w:val="24"/>
          <w:b/>
        </w:rPr>
        <w:t>JC202501FG012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广东竞采招标采购有限公司</w:t>
      </w:r>
    </w:p>
    <w:p>
      <w:pPr>
        <w:pStyle w:val="null3"/>
        <w:ind w:firstLine="480"/>
      </w:pPr>
      <w:r>
        <w:rPr/>
        <w:t xml:space="preserve"> 你方组织的</w:t>
      </w:r>
      <w:r>
        <w:rPr>
          <w:u w:val="single"/>
        </w:rPr>
        <w:t>“</w:t>
      </w:r>
      <w:r>
        <w:rPr>
          <w:u w:val="single"/>
        </w:rPr>
        <w:t>广州开发区第二小学（北校区）2025年2月至2025年8月食堂食材配送服务采购项目</w:t>
      </w:r>
      <w:r>
        <w:rPr>
          <w:u w:val="single"/>
        </w:rPr>
        <w:t>”</w:t>
      </w:r>
      <w:r>
        <w:rPr/>
        <w:t>项目的招标[采购项目编号为：</w:t>
      </w:r>
      <w:r>
        <w:rPr>
          <w:u w:val="single"/>
        </w:rPr>
        <w:t>JC202501FG012</w:t>
      </w:r>
      <w:r>
        <w:rPr/>
        <w:t>]，我方愿参与投标。</w:t>
      </w:r>
    </w:p>
    <w:p>
      <w:pPr>
        <w:pStyle w:val="null3"/>
        <w:ind w:firstLine="480"/>
      </w:pPr>
      <w:r>
        <w:rPr/>
        <w:t>我方确认收到贵方提供的</w:t>
      </w:r>
      <w:r>
        <w:rPr>
          <w:u w:val="single"/>
        </w:rPr>
        <w:t>“</w:t>
      </w:r>
      <w:r>
        <w:rPr>
          <w:u w:val="single"/>
        </w:rPr>
        <w:t>广州开发区第二小学（北校区）2025年2月至2025年8月食堂食材配送服务采购项目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广东竞采招标采购有限公司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广州开发区第二小学（北校区）2025年2月至2025年8月食堂食材配送服务采购项目</w:t>
      </w:r>
      <w:r>
        <w:rPr/>
        <w:t>”项目采购[采购项目编号为</w:t>
      </w:r>
      <w:r>
        <w:rPr/>
        <w:t>JC202501FG012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广州开发区第二小学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广东竞采招标采购有限公司</w:t>
      </w:r>
    </w:p>
    <w:p>
      <w:pPr>
        <w:pStyle w:val="null3"/>
        <w:ind w:firstLine="480"/>
      </w:pPr>
      <w:r>
        <w:rPr/>
        <w:t xml:space="preserve"> 如果我方在贵采购代理机构组织的</w:t>
      </w:r>
      <w:r>
        <w:rPr/>
        <w:t>广州开发区第二小学（北校区）2025年2月至2025年8月食堂食材配送服务采购项目</w:t>
      </w:r>
      <w:r>
        <w:rPr/>
        <w:t>招标中获中标（采购项目编号：</w:t>
      </w:r>
      <w:r>
        <w:rPr/>
        <w:t>JC202501FG012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广东竞采招标采购有限公司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